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PROGRAMMA AS. 2022-2023- OBIETTIVI MINIMI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CLASSE 2^– TECNICO PER LE BIOTECNOLOGIE SANITARIE e LOGISTICA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Testi in adozione:   Identity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B1</w:t>
      </w:r>
      <w:r w:rsidDel="00000000" w:rsidR="00000000" w:rsidRPr="00000000">
        <w:rPr>
          <w:sz w:val="22"/>
          <w:szCs w:val="22"/>
          <w:rtl w:val="0"/>
        </w:rPr>
        <w:t xml:space="preserve">-  Pre-Intermediate - Oxford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Grammar and Vocabulary for Real World</w:t>
      </w:r>
      <w:r w:rsidDel="00000000" w:rsidR="00000000" w:rsidRPr="00000000">
        <w:rPr>
          <w:sz w:val="18"/>
          <w:szCs w:val="18"/>
          <w:rtl w:val="0"/>
        </w:rPr>
        <w:t xml:space="preserve"> – Oxford University Press -J Hird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                                          </w:t>
        <w:tab/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615"/>
        <w:tblGridChange w:id="0">
          <w:tblGrid>
            <w:gridCol w:w="2250"/>
            <w:gridCol w:w="661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COMPETENZE LINGUISTICHE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(LIVELLO A2/B1)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i punti essenziali di messaggi e testi di diverso tipo su argomenti familiari.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parole familiari e semplici espressioni riguardanti la sfera personale e la società in cui viviamo.</w:t>
            </w:r>
          </w:p>
        </w:tc>
      </w:tr>
      <w:tr>
        <w:trPr>
          <w:cantSplit w:val="0"/>
          <w:trHeight w:val="20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Interagire in situazioni che si presentano viaggiando in una regione dove si parla la lingua inglese ed esprimere bisogni concreti in riferimento a contesti reali.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Usare espressioni e frasi sempre più articolate per descrivere persone, oggetti e immagini.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Esprimere il proprio punto di vista riguardo ad argomenti di carattere sociale o di attualità e sostenere una conversazione in merito.</w:t>
            </w:r>
          </w:p>
        </w:tc>
      </w:tr>
      <w:tr>
        <w:trPr>
          <w:cantSplit w:val="0"/>
          <w:trHeight w:val="20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Descrive in maniera semplice esperienze ed eventi relativi all’ambito personale e sociale.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brevi lettere formali ed e-mail informali.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un riassunto.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Compilare un modulo di assunzione per una scuola di lingue.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0"/>
        <w:gridCol w:w="3795"/>
        <w:tblGridChange w:id="0">
          <w:tblGrid>
            <w:gridCol w:w="5070"/>
            <w:gridCol w:w="37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ABILITA’</w:t>
            </w:r>
          </w:p>
        </w:tc>
      </w:tr>
      <w:tr>
        <w:trPr>
          <w:cantSplit w:val="0"/>
          <w:trHeight w:val="103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5:  What a feeling!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 perfect (with just, yet, already),.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making and responding to offers.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6:  It’s my life!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modals (may, might, will), defining relative clauses.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agreeing and disagreeing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7:  Live by the rules!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Grammar: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modals (have to, must, be allowed to..)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V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asking for, giving and refusing permission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8 : So happy together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 perfect with for/since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 and communication skills 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responding to news, reading strategies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9 : Screen time!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passives (present simple and past simple) , used to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semplici articoli tratti da quotidiani e riviste.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brevi racconti.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Ascoltare persone che parlano di sé e delle loro esperienze, e cogliere il messaggio generale e i dettagli.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i punti essenziali, informazioni, i punti di vista durante l’ascolto di Interviste, notiziari etc 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Parlare di esperienze personali e di vita familiare, e di possibilità lavorative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Parlare di azioni ed eventi recenti o non terminate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Scambiarsi informazioni ed opinioni su argomenti di vita quotidiana.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Raccontare una storia partendo da immagini. Descrivere immagini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delle proprie esperienze, , emails, un “for &amp; against” essay.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Bassano del Grappa, 30 maggio 2023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226A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2226A4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2226A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KidHfNI+HswkfdUFKUlXxytjA==">CgMxLjA4AHIhMVJsQTN6RXo1MWxBUzdQc0hDWWFqVkZ5cG9MUU5CQ1g2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2022-06-09T16:43:00Z</dcterms:created>
  <dc:creator>PC CASA</dc:creator>
</cp:coreProperties>
</file>