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1D" w:rsidRDefault="00EE6463" w:rsidP="002F321D">
      <w:pPr>
        <w:pStyle w:val="normal"/>
        <w:jc w:val="center"/>
        <w:rPr>
          <w:b/>
          <w:lang w:val="it-IT"/>
        </w:rPr>
      </w:pPr>
      <w:r w:rsidRPr="00F51D52">
        <w:rPr>
          <w:b/>
          <w:lang w:val="it-IT"/>
        </w:rPr>
        <w:t>CONTENUTI MINIMI</w:t>
      </w:r>
    </w:p>
    <w:p w:rsidR="00C8618C" w:rsidRPr="00F51D52" w:rsidRDefault="00EE6463" w:rsidP="002F321D">
      <w:pPr>
        <w:pStyle w:val="normal"/>
        <w:jc w:val="center"/>
        <w:rPr>
          <w:b/>
          <w:lang w:val="it-IT"/>
        </w:rPr>
      </w:pPr>
      <w:r w:rsidRPr="00F51D52">
        <w:rPr>
          <w:b/>
          <w:lang w:val="it-IT"/>
        </w:rPr>
        <w:t>CLASSE 3^</w:t>
      </w:r>
    </w:p>
    <w:p w:rsidR="00C8618C" w:rsidRPr="00F51D52" w:rsidRDefault="00C8618C" w:rsidP="002F321D">
      <w:pPr>
        <w:pStyle w:val="normal"/>
        <w:jc w:val="center"/>
        <w:rPr>
          <w:b/>
          <w:lang w:val="it-IT"/>
        </w:rPr>
      </w:pPr>
    </w:p>
    <w:p w:rsidR="00C8618C" w:rsidRPr="00F51D52" w:rsidRDefault="00EE6463" w:rsidP="002F321D">
      <w:pPr>
        <w:pStyle w:val="normal"/>
        <w:jc w:val="center"/>
        <w:rPr>
          <w:b/>
          <w:lang w:val="it-IT"/>
        </w:rPr>
      </w:pPr>
      <w:r w:rsidRPr="00F51D52">
        <w:rPr>
          <w:b/>
          <w:lang w:val="it-IT"/>
        </w:rPr>
        <w:t>PROFESSIONALE PER I SERVIZI COMMERCIALI</w:t>
      </w:r>
    </w:p>
    <w:p w:rsidR="00C8618C" w:rsidRPr="00F51D52" w:rsidRDefault="00C8618C">
      <w:pPr>
        <w:pStyle w:val="normal"/>
        <w:rPr>
          <w:lang w:val="it-IT"/>
        </w:rPr>
      </w:pPr>
    </w:p>
    <w:p w:rsidR="00C8618C" w:rsidRPr="002F321D" w:rsidRDefault="00EE6463">
      <w:pPr>
        <w:pStyle w:val="normal"/>
        <w:tabs>
          <w:tab w:val="left" w:pos="426"/>
        </w:tabs>
        <w:spacing w:line="360" w:lineRule="auto"/>
        <w:ind w:left="1843" w:hanging="1843"/>
        <w:jc w:val="both"/>
        <w:rPr>
          <w:lang w:val="it-IT"/>
        </w:rPr>
      </w:pPr>
      <w:r w:rsidRPr="002F321D">
        <w:rPr>
          <w:lang w:val="it-IT"/>
        </w:rPr>
        <w:t xml:space="preserve">Testi in adozione: </w:t>
      </w:r>
      <w:r w:rsidRPr="002F321D">
        <w:rPr>
          <w:b/>
          <w:lang w:val="it-IT"/>
        </w:rPr>
        <w:t>“</w:t>
      </w:r>
      <w:proofErr w:type="spellStart"/>
      <w:r w:rsidRPr="002F321D">
        <w:rPr>
          <w:b/>
          <w:lang w:val="it-IT"/>
        </w:rPr>
        <w:t>Twenty-</w:t>
      </w:r>
      <w:proofErr w:type="spellEnd"/>
      <w:r w:rsidRPr="002F321D">
        <w:rPr>
          <w:b/>
          <w:lang w:val="it-IT"/>
        </w:rPr>
        <w:t xml:space="preserve"> </w:t>
      </w:r>
      <w:proofErr w:type="spellStart"/>
      <w:r w:rsidRPr="002F321D">
        <w:rPr>
          <w:b/>
          <w:lang w:val="it-IT"/>
        </w:rPr>
        <w:t>Thirty</w:t>
      </w:r>
      <w:proofErr w:type="spellEnd"/>
      <w:r w:rsidRPr="002F321D">
        <w:rPr>
          <w:b/>
          <w:lang w:val="it-IT"/>
        </w:rPr>
        <w:t xml:space="preserve"> – English </w:t>
      </w:r>
      <w:proofErr w:type="spellStart"/>
      <w:r w:rsidRPr="002F321D">
        <w:rPr>
          <w:b/>
          <w:lang w:val="it-IT"/>
        </w:rPr>
        <w:t>for</w:t>
      </w:r>
      <w:proofErr w:type="spellEnd"/>
      <w:r w:rsidRPr="002F321D">
        <w:rPr>
          <w:b/>
          <w:lang w:val="it-IT"/>
        </w:rPr>
        <w:t xml:space="preserve"> </w:t>
      </w:r>
      <w:proofErr w:type="spellStart"/>
      <w:r w:rsidRPr="002F321D">
        <w:rPr>
          <w:b/>
          <w:lang w:val="it-IT"/>
        </w:rPr>
        <w:t>Responsible</w:t>
      </w:r>
      <w:proofErr w:type="spellEnd"/>
      <w:r w:rsidRPr="002F321D">
        <w:rPr>
          <w:b/>
          <w:lang w:val="it-IT"/>
        </w:rPr>
        <w:t xml:space="preserve">  Business”</w:t>
      </w:r>
      <w:r w:rsidRPr="002F321D">
        <w:rPr>
          <w:lang w:val="it-IT"/>
        </w:rPr>
        <w:t>di C.</w:t>
      </w:r>
      <w:r w:rsidR="0029623E" w:rsidRPr="002F321D">
        <w:rPr>
          <w:lang w:val="it-IT"/>
        </w:rPr>
        <w:t xml:space="preserve"> </w:t>
      </w:r>
      <w:r w:rsidRPr="002F321D">
        <w:rPr>
          <w:lang w:val="it-IT"/>
        </w:rPr>
        <w:t xml:space="preserve">Medaglia, M. </w:t>
      </w:r>
      <w:proofErr w:type="spellStart"/>
      <w:r w:rsidRPr="002F321D">
        <w:rPr>
          <w:lang w:val="it-IT"/>
        </w:rPr>
        <w:t>Seiffart</w:t>
      </w:r>
      <w:proofErr w:type="spellEnd"/>
      <w:r w:rsidRPr="002F321D">
        <w:rPr>
          <w:lang w:val="it-IT"/>
        </w:rPr>
        <w:t xml:space="preserve">  </w:t>
      </w:r>
    </w:p>
    <w:p w:rsidR="00C8618C" w:rsidRDefault="00EE6463">
      <w:pPr>
        <w:pStyle w:val="normal"/>
        <w:spacing w:line="360" w:lineRule="auto"/>
        <w:ind w:left="1843" w:hanging="1843"/>
      </w:pPr>
      <w:r>
        <w:rPr>
          <w:b/>
        </w:rPr>
        <w:t>“Venture vol. 2 - 21</w:t>
      </w:r>
      <w:r>
        <w:rPr>
          <w:b/>
          <w:vertAlign w:val="superscript"/>
        </w:rPr>
        <w:t>st</w:t>
      </w:r>
      <w:r>
        <w:rPr>
          <w:b/>
        </w:rPr>
        <w:t xml:space="preserve"> Century Skills and Competences” </w:t>
      </w:r>
      <w:r>
        <w:t>ed. Oxford University Press</w:t>
      </w:r>
    </w:p>
    <w:p w:rsidR="00C8618C" w:rsidRDefault="00C8618C">
      <w:pPr>
        <w:pStyle w:val="normal"/>
        <w:spacing w:line="360" w:lineRule="auto"/>
        <w:ind w:left="1843" w:hanging="1843"/>
        <w:rPr>
          <w:b/>
        </w:rPr>
      </w:pPr>
    </w:p>
    <w:tbl>
      <w:tblPr>
        <w:tblStyle w:val="a"/>
        <w:tblW w:w="552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6"/>
      </w:tblGrid>
      <w:tr w:rsidR="00C8618C">
        <w:tc>
          <w:tcPr>
            <w:tcW w:w="5526" w:type="dxa"/>
          </w:tcPr>
          <w:p w:rsidR="00C8618C" w:rsidRDefault="00C8618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C8618C">
        <w:tc>
          <w:tcPr>
            <w:tcW w:w="5526" w:type="dxa"/>
          </w:tcPr>
          <w:p w:rsidR="00C8618C" w:rsidRPr="002F321D" w:rsidRDefault="00C8618C">
            <w:pPr>
              <w:pStyle w:val="normal"/>
              <w:rPr>
                <w:b/>
                <w:lang w:val="it-IT"/>
              </w:rPr>
            </w:pPr>
          </w:p>
          <w:p w:rsidR="00C8618C" w:rsidRPr="00F51D52" w:rsidRDefault="00EE6463">
            <w:pPr>
              <w:pStyle w:val="normal"/>
              <w:jc w:val="both"/>
              <w:rPr>
                <w:b/>
                <w:lang w:val="it-IT"/>
              </w:rPr>
            </w:pPr>
            <w:r w:rsidRPr="00F51D52">
              <w:rPr>
                <w:b/>
                <w:lang w:val="it-IT"/>
              </w:rPr>
              <w:t>LINGUA INGLESE</w:t>
            </w:r>
          </w:p>
          <w:p w:rsidR="00C8618C" w:rsidRPr="00F51D52" w:rsidRDefault="00C8618C">
            <w:pPr>
              <w:pStyle w:val="normal"/>
              <w:jc w:val="both"/>
              <w:rPr>
                <w:b/>
                <w:lang w:val="it-IT"/>
              </w:rPr>
            </w:pPr>
          </w:p>
          <w:p w:rsidR="00C8618C" w:rsidRPr="00F51D52" w:rsidRDefault="00EE6463">
            <w:pPr>
              <w:pStyle w:val="normal"/>
              <w:jc w:val="both"/>
              <w:rPr>
                <w:b/>
                <w:lang w:val="it-IT"/>
              </w:rPr>
            </w:pPr>
            <w:r w:rsidRPr="00F51D52">
              <w:rPr>
                <w:b/>
                <w:lang w:val="it-IT"/>
              </w:rPr>
              <w:t>Da “Venture” vol.2</w:t>
            </w:r>
          </w:p>
          <w:p w:rsidR="00C8618C" w:rsidRPr="00F51D52" w:rsidRDefault="00C8618C">
            <w:pPr>
              <w:pStyle w:val="normal"/>
              <w:jc w:val="both"/>
              <w:rPr>
                <w:b/>
                <w:lang w:val="it-IT"/>
              </w:rPr>
            </w:pPr>
          </w:p>
          <w:p w:rsidR="00C8618C" w:rsidRPr="00F51D52" w:rsidRDefault="00C8618C">
            <w:pPr>
              <w:pStyle w:val="normal"/>
              <w:jc w:val="both"/>
              <w:rPr>
                <w:b/>
                <w:lang w:val="it-IT"/>
              </w:rPr>
            </w:pPr>
          </w:p>
          <w:p w:rsidR="00C8618C" w:rsidRDefault="00EE6463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Unit 2: A geography trip / The environment</w:t>
            </w:r>
          </w:p>
          <w:p w:rsidR="00C8618C" w:rsidRDefault="00EE6463">
            <w:pPr>
              <w:pStyle w:val="normal"/>
              <w:jc w:val="both"/>
            </w:pPr>
            <w:r>
              <w:rPr>
                <w:b/>
              </w:rPr>
              <w:t>Grammar and functions</w:t>
            </w:r>
            <w:r>
              <w:t xml:space="preserve">: modal verbs </w:t>
            </w:r>
            <w:r>
              <w:rPr>
                <w:i/>
              </w:rPr>
              <w:t>will, may, might</w:t>
            </w:r>
            <w:r>
              <w:t>: future predictions, modifying adverbs; talking about future possibilities; zero conditional and 1</w:t>
            </w:r>
            <w:r>
              <w:rPr>
                <w:vertAlign w:val="superscript"/>
              </w:rPr>
              <w:t>st</w:t>
            </w:r>
            <w:r>
              <w:t xml:space="preserve"> conditional </w:t>
            </w:r>
            <w:r>
              <w:rPr>
                <w:i/>
              </w:rPr>
              <w:t>if, when</w:t>
            </w:r>
            <w:r>
              <w:t xml:space="preserve">, </w:t>
            </w:r>
            <w:r>
              <w:rPr>
                <w:i/>
              </w:rPr>
              <w:t>unless</w:t>
            </w:r>
            <w:r>
              <w:t>; talking about situations and results</w:t>
            </w:r>
          </w:p>
          <w:p w:rsidR="00C8618C" w:rsidRDefault="00C8618C">
            <w:pPr>
              <w:pStyle w:val="normal"/>
              <w:jc w:val="both"/>
              <w:rPr>
                <w:b/>
              </w:rPr>
            </w:pPr>
          </w:p>
          <w:p w:rsidR="00C8618C" w:rsidRDefault="00EE6463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Unit 4: Jobs interviews / freedom and rules</w:t>
            </w:r>
          </w:p>
          <w:p w:rsidR="00C8618C" w:rsidRDefault="00EE6463">
            <w:pPr>
              <w:pStyle w:val="normal"/>
              <w:jc w:val="both"/>
            </w:pPr>
            <w:r>
              <w:rPr>
                <w:b/>
              </w:rPr>
              <w:t>Grammar and functions</w:t>
            </w:r>
            <w:r>
              <w:t xml:space="preserve">: present perfect continuous with </w:t>
            </w:r>
            <w:r>
              <w:rPr>
                <w:i/>
              </w:rPr>
              <w:t>for, since, how long</w:t>
            </w:r>
            <w:r>
              <w:t xml:space="preserve"> …? ; talking about unfinished actions and states; make, let, be allowed to; talking about permission and obligation</w:t>
            </w:r>
          </w:p>
          <w:p w:rsidR="00C8618C" w:rsidRDefault="00C8618C">
            <w:pPr>
              <w:pStyle w:val="normal"/>
              <w:jc w:val="both"/>
              <w:rPr>
                <w:b/>
              </w:rPr>
            </w:pPr>
          </w:p>
          <w:p w:rsidR="00C8618C" w:rsidRDefault="00EE6463">
            <w:pPr>
              <w:pStyle w:val="normal"/>
              <w:jc w:val="both"/>
              <w:rPr>
                <w:b/>
              </w:rPr>
            </w:pPr>
            <w:r>
              <w:rPr>
                <w:b/>
              </w:rPr>
              <w:t>Unit 5: Computers and technology / Design and innovation</w:t>
            </w:r>
          </w:p>
          <w:p w:rsidR="00C8618C" w:rsidRDefault="00EE6463">
            <w:pPr>
              <w:pStyle w:val="normal"/>
              <w:jc w:val="both"/>
            </w:pPr>
            <w:r>
              <w:rPr>
                <w:b/>
              </w:rPr>
              <w:t xml:space="preserve">Grammar and functions: </w:t>
            </w:r>
            <w:r>
              <w:t xml:space="preserve">infinitive of purpose </w:t>
            </w:r>
            <w:r>
              <w:rPr>
                <w:i/>
              </w:rPr>
              <w:t xml:space="preserve">to </w:t>
            </w:r>
            <w:r>
              <w:t xml:space="preserve">+ verb, expressing function: </w:t>
            </w:r>
            <w:r>
              <w:rPr>
                <w:i/>
              </w:rPr>
              <w:t>for</w:t>
            </w:r>
            <w:r>
              <w:t xml:space="preserve"> + verb + -</w:t>
            </w:r>
            <w:proofErr w:type="spellStart"/>
            <w:r>
              <w:t>ing</w:t>
            </w:r>
            <w:proofErr w:type="spellEnd"/>
            <w:r>
              <w:t>; present simple passive, past simple passive; talking about processes and facts</w:t>
            </w:r>
          </w:p>
          <w:p w:rsidR="00C8618C" w:rsidRDefault="00C8618C">
            <w:pPr>
              <w:pStyle w:val="normal"/>
              <w:ind w:left="1134" w:hanging="1134"/>
              <w:rPr>
                <w:b/>
              </w:rPr>
            </w:pP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t>Unit 6: Describing places  / Sightseeing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b/>
              </w:rPr>
              <w:t>Grammar and functions:</w:t>
            </w:r>
            <w:r>
              <w:t xml:space="preserve"> non-defining relative </w:t>
            </w:r>
          </w:p>
          <w:p w:rsidR="00C8618C" w:rsidRDefault="00EE6463">
            <w:pPr>
              <w:pStyle w:val="normal"/>
              <w:ind w:left="1134" w:hanging="1134"/>
            </w:pPr>
            <w:r>
              <w:t xml:space="preserve">clauses: </w:t>
            </w:r>
            <w:r>
              <w:rPr>
                <w:i/>
              </w:rPr>
              <w:t xml:space="preserve"> where, which, who, whose</w:t>
            </w:r>
            <w:r>
              <w:t xml:space="preserve">; giving extra </w:t>
            </w:r>
          </w:p>
          <w:p w:rsidR="00C8618C" w:rsidRDefault="00EE6463">
            <w:pPr>
              <w:pStyle w:val="normal"/>
              <w:ind w:left="1134" w:hanging="1134"/>
              <w:rPr>
                <w:i/>
              </w:rPr>
            </w:pPr>
            <w:r>
              <w:t>information about people and things</w:t>
            </w:r>
            <w:r>
              <w:rPr>
                <w:i/>
              </w:rPr>
              <w:t xml:space="preserve">; </w:t>
            </w:r>
            <w:r>
              <w:t>modal verbs</w:t>
            </w:r>
            <w:r>
              <w:rPr>
                <w:i/>
              </w:rPr>
              <w:t xml:space="preserve">: 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i/>
              </w:rPr>
              <w:t xml:space="preserve">should, ought to, had better, why don’t… ?; </w:t>
            </w:r>
            <w:r>
              <w:t>asking and</w:t>
            </w:r>
          </w:p>
          <w:p w:rsidR="00C8618C" w:rsidRDefault="00EE6463">
            <w:pPr>
              <w:pStyle w:val="normal"/>
              <w:ind w:left="1134" w:hanging="1134"/>
            </w:pPr>
            <w:r>
              <w:t>giving advice</w:t>
            </w:r>
          </w:p>
          <w:p w:rsidR="00C8618C" w:rsidRDefault="00C8618C">
            <w:pPr>
              <w:pStyle w:val="normal"/>
              <w:ind w:left="1134" w:hanging="1134"/>
              <w:rPr>
                <w:i/>
              </w:rPr>
            </w:pP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t>Unit 7: Household objects/  paranormal</w:t>
            </w: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t>phenomena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b/>
              </w:rPr>
              <w:t>Grammar and functions:</w:t>
            </w:r>
            <w:r>
              <w:t xml:space="preserve"> defining relative clauses: 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i/>
              </w:rPr>
              <w:t xml:space="preserve">where, which, who, whose, that; </w:t>
            </w:r>
            <w:r>
              <w:t>describing and giving</w:t>
            </w:r>
          </w:p>
          <w:p w:rsidR="00C8618C" w:rsidRDefault="00EE6463">
            <w:pPr>
              <w:pStyle w:val="normal"/>
              <w:ind w:left="1134" w:hanging="1134"/>
            </w:pPr>
            <w:r>
              <w:t xml:space="preserve">information about people and things; modal verbs: 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i/>
              </w:rPr>
              <w:t xml:space="preserve">must, may, might, could, can’t; </w:t>
            </w:r>
            <w:r>
              <w:t xml:space="preserve">speculating about the </w:t>
            </w:r>
          </w:p>
          <w:p w:rsidR="00C8618C" w:rsidRDefault="00EE6463">
            <w:pPr>
              <w:pStyle w:val="normal"/>
              <w:ind w:left="1134" w:hanging="1134"/>
            </w:pPr>
            <w:r>
              <w:t>past; making deductions</w:t>
            </w:r>
          </w:p>
          <w:p w:rsidR="00C8618C" w:rsidRDefault="00C8618C">
            <w:pPr>
              <w:pStyle w:val="normal"/>
              <w:ind w:left="1134" w:hanging="1134"/>
            </w:pP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lastRenderedPageBreak/>
              <w:t>Unit 8: University life / American English</w:t>
            </w:r>
          </w:p>
          <w:p w:rsidR="00C8618C" w:rsidRDefault="00EE6463">
            <w:pPr>
              <w:pStyle w:val="normal"/>
              <w:ind w:hanging="120"/>
            </w:pPr>
            <w:r>
              <w:rPr>
                <w:b/>
              </w:rPr>
              <w:t>Grammar and functions:</w:t>
            </w:r>
            <w:r>
              <w:t xml:space="preserve"> talking about states and habitual actions in the past:</w:t>
            </w:r>
            <w:r w:rsidR="0029623E">
              <w:t xml:space="preserve"> </w:t>
            </w:r>
            <w:r>
              <w:rPr>
                <w:i/>
              </w:rPr>
              <w:t xml:space="preserve">used to; </w:t>
            </w:r>
            <w:r>
              <w:t>talking about habits and familiar things:</w:t>
            </w:r>
            <w:r>
              <w:rPr>
                <w:i/>
              </w:rPr>
              <w:t xml:space="preserve"> be used to, get used to</w:t>
            </w:r>
          </w:p>
          <w:p w:rsidR="00C8618C" w:rsidRDefault="00C8618C">
            <w:pPr>
              <w:pStyle w:val="normal"/>
              <w:ind w:left="1134" w:hanging="1134"/>
            </w:pP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t xml:space="preserve">Unit 9: Moral dilemmas   </w:t>
            </w:r>
          </w:p>
          <w:p w:rsidR="00C8618C" w:rsidRDefault="00EE6463">
            <w:pPr>
              <w:pStyle w:val="normal"/>
              <w:ind w:left="1134" w:hanging="1134"/>
              <w:rPr>
                <w:i/>
              </w:rPr>
            </w:pPr>
            <w:r>
              <w:rPr>
                <w:b/>
              </w:rPr>
              <w:t xml:space="preserve">Grammar and functions: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conditional: </w:t>
            </w:r>
            <w:r>
              <w:rPr>
                <w:i/>
              </w:rPr>
              <w:t xml:space="preserve">if I were </w:t>
            </w:r>
          </w:p>
          <w:p w:rsidR="00C8618C" w:rsidRDefault="00EE6463">
            <w:pPr>
              <w:pStyle w:val="normal"/>
              <w:ind w:left="1134" w:hanging="1134"/>
            </w:pPr>
            <w:r>
              <w:rPr>
                <w:i/>
              </w:rPr>
              <w:t>you</w:t>
            </w:r>
            <w:r>
              <w:t xml:space="preserve">; talking about imaginary and hypothetical </w:t>
            </w:r>
          </w:p>
          <w:p w:rsidR="00C8618C" w:rsidRDefault="00EE6463">
            <w:pPr>
              <w:pStyle w:val="normal"/>
              <w:ind w:left="1134" w:hanging="1134"/>
            </w:pPr>
            <w:r>
              <w:t>situations</w:t>
            </w:r>
          </w:p>
          <w:p w:rsidR="00C8618C" w:rsidRDefault="00C8618C">
            <w:pPr>
              <w:pStyle w:val="normal"/>
              <w:rPr>
                <w:b/>
                <w:i/>
              </w:rPr>
            </w:pPr>
          </w:p>
          <w:p w:rsidR="00C8618C" w:rsidRDefault="00C8618C">
            <w:pPr>
              <w:pStyle w:val="normal"/>
              <w:ind w:left="1134" w:hanging="1134"/>
              <w:rPr>
                <w:b/>
              </w:rPr>
            </w:pPr>
          </w:p>
          <w:p w:rsidR="00C8618C" w:rsidRDefault="00EE6463">
            <w:pPr>
              <w:pStyle w:val="normal"/>
              <w:ind w:left="1134" w:hanging="1134"/>
              <w:rPr>
                <w:b/>
              </w:rPr>
            </w:pPr>
            <w:r>
              <w:rPr>
                <w:b/>
              </w:rPr>
              <w:t>MICROLINGUA INGLESE</w:t>
            </w:r>
          </w:p>
          <w:p w:rsidR="00C8618C" w:rsidRDefault="00C8618C">
            <w:pPr>
              <w:pStyle w:val="normal"/>
              <w:ind w:left="1134" w:hanging="1134"/>
              <w:rPr>
                <w:b/>
              </w:rPr>
            </w:pPr>
          </w:p>
          <w:p w:rsidR="00C8618C" w:rsidRDefault="00EE6463">
            <w:pPr>
              <w:pStyle w:val="normal"/>
              <w:ind w:left="22" w:hanging="22"/>
              <w:rPr>
                <w:b/>
              </w:rPr>
            </w:pPr>
            <w:proofErr w:type="spellStart"/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testo</w:t>
            </w:r>
            <w:proofErr w:type="spellEnd"/>
            <w:r>
              <w:rPr>
                <w:b/>
              </w:rPr>
              <w:t xml:space="preserve"> “Twenty- Thirty – English for Responsible  Business”</w:t>
            </w:r>
          </w:p>
          <w:p w:rsidR="00C8618C" w:rsidRDefault="00C8618C">
            <w:pPr>
              <w:pStyle w:val="normal"/>
              <w:ind w:left="1134" w:hanging="1134"/>
              <w:rPr>
                <w:b/>
              </w:rPr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 xml:space="preserve">Business Theory </w:t>
            </w:r>
          </w:p>
          <w:p w:rsidR="00C8618C" w:rsidRDefault="00C8618C">
            <w:pPr>
              <w:pStyle w:val="normal"/>
              <w:ind w:left="1134" w:hanging="1134"/>
              <w:jc w:val="both"/>
              <w:rPr>
                <w:b/>
              </w:rPr>
            </w:pPr>
          </w:p>
          <w:p w:rsidR="00C8618C" w:rsidRDefault="00C8618C">
            <w:pPr>
              <w:pStyle w:val="normal"/>
              <w:ind w:left="22" w:hanging="22"/>
              <w:jc w:val="both"/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>Unit 1: The economic context</w:t>
            </w:r>
          </w:p>
          <w:p w:rsidR="00C8618C" w:rsidRDefault="00EE6463">
            <w:pPr>
              <w:pStyle w:val="normal"/>
              <w:ind w:left="22" w:hanging="22"/>
              <w:jc w:val="both"/>
            </w:pPr>
            <w:r>
              <w:t xml:space="preserve">business sectors: the four factors of production; domestic and international trade; distribution channels; E-commerce; online shopping; </w:t>
            </w:r>
          </w:p>
          <w:p w:rsidR="00C8618C" w:rsidRDefault="00C8618C">
            <w:pPr>
              <w:pStyle w:val="normal"/>
              <w:ind w:left="22" w:hanging="22"/>
              <w:jc w:val="both"/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 xml:space="preserve">Business Communication </w:t>
            </w:r>
          </w:p>
          <w:p w:rsidR="00C8618C" w:rsidRDefault="00C8618C">
            <w:pPr>
              <w:pStyle w:val="normal"/>
              <w:ind w:left="1134" w:hanging="1134"/>
              <w:jc w:val="both"/>
              <w:rPr>
                <w:b/>
              </w:rPr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>Unit 1: Methods of business communication</w:t>
            </w:r>
          </w:p>
          <w:p w:rsidR="00C8618C" w:rsidRDefault="00C8618C">
            <w:pPr>
              <w:pStyle w:val="normal"/>
              <w:ind w:left="1134" w:hanging="1134"/>
              <w:jc w:val="both"/>
            </w:pPr>
          </w:p>
          <w:p w:rsidR="00C8618C" w:rsidRDefault="00EE6463">
            <w:pPr>
              <w:pStyle w:val="normal"/>
              <w:ind w:left="22" w:hanging="22"/>
              <w:jc w:val="both"/>
            </w:pPr>
            <w:r>
              <w:t>Forms of business communication; written communication: business letters and e-mails; phone calls.</w:t>
            </w:r>
          </w:p>
          <w:p w:rsidR="00C8618C" w:rsidRDefault="00C8618C">
            <w:pPr>
              <w:pStyle w:val="normal"/>
              <w:ind w:left="1134" w:hanging="1134"/>
              <w:jc w:val="both"/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>Unit 3 :Business transactions</w:t>
            </w:r>
          </w:p>
          <w:p w:rsidR="00C8618C" w:rsidRDefault="00C8618C">
            <w:pPr>
              <w:pStyle w:val="normal"/>
              <w:ind w:left="1134" w:hanging="1134"/>
              <w:jc w:val="both"/>
              <w:rPr>
                <w:b/>
              </w:rPr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 xml:space="preserve">Enquiries </w:t>
            </w:r>
          </w:p>
          <w:p w:rsidR="00C8618C" w:rsidRDefault="00EE6463">
            <w:pPr>
              <w:pStyle w:val="normal"/>
              <w:ind w:left="1134" w:hanging="1134"/>
              <w:jc w:val="both"/>
            </w:pPr>
            <w:r>
              <w:t xml:space="preserve">Written </w:t>
            </w:r>
            <w:proofErr w:type="spellStart"/>
            <w:r>
              <w:t>enquiries:letter</w:t>
            </w:r>
            <w:proofErr w:type="spellEnd"/>
            <w:r>
              <w:t xml:space="preserve"> plan and phraseology; writing </w:t>
            </w:r>
          </w:p>
          <w:p w:rsidR="00C8618C" w:rsidRDefault="00EE6463">
            <w:pPr>
              <w:pStyle w:val="normal"/>
              <w:jc w:val="both"/>
            </w:pPr>
            <w:r>
              <w:t xml:space="preserve">letters of enquiry; making phone calls </w:t>
            </w:r>
          </w:p>
          <w:p w:rsidR="00C8618C" w:rsidRDefault="00C8618C">
            <w:pPr>
              <w:pStyle w:val="normal"/>
              <w:jc w:val="both"/>
            </w:pPr>
          </w:p>
          <w:p w:rsidR="00C8618C" w:rsidRDefault="00EE6463">
            <w:pPr>
              <w:pStyle w:val="normal"/>
              <w:ind w:left="1134" w:hanging="1134"/>
              <w:jc w:val="both"/>
              <w:rPr>
                <w:b/>
              </w:rPr>
            </w:pPr>
            <w:r>
              <w:rPr>
                <w:b/>
              </w:rPr>
              <w:t>Replies to enquiries</w:t>
            </w:r>
          </w:p>
          <w:p w:rsidR="00C8618C" w:rsidRDefault="00EE6463">
            <w:pPr>
              <w:pStyle w:val="normal"/>
              <w:ind w:left="1134" w:hanging="1134"/>
              <w:jc w:val="both"/>
            </w:pPr>
            <w:r>
              <w:t xml:space="preserve">telephone replies; written replies to enquiries; </w:t>
            </w:r>
          </w:p>
          <w:p w:rsidR="00C8618C" w:rsidRDefault="00C8618C">
            <w:pPr>
              <w:pStyle w:val="normal"/>
              <w:ind w:left="22" w:hanging="22"/>
              <w:jc w:val="both"/>
            </w:pPr>
          </w:p>
        </w:tc>
      </w:tr>
    </w:tbl>
    <w:p w:rsidR="00C8618C" w:rsidRDefault="00C8618C">
      <w:pPr>
        <w:pStyle w:val="normal"/>
      </w:pPr>
    </w:p>
    <w:p w:rsidR="00C8618C" w:rsidRDefault="00C8618C">
      <w:pPr>
        <w:pStyle w:val="normal"/>
      </w:pPr>
    </w:p>
    <w:p w:rsidR="00C8618C" w:rsidRDefault="00C8618C">
      <w:pPr>
        <w:pStyle w:val="normal"/>
      </w:pPr>
    </w:p>
    <w:p w:rsidR="00C8618C" w:rsidRDefault="00C8618C">
      <w:pPr>
        <w:pStyle w:val="normal"/>
      </w:pPr>
    </w:p>
    <w:sectPr w:rsidR="00C8618C" w:rsidSect="002F321D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283"/>
  <w:characterSpacingControl w:val="doNotCompress"/>
  <w:compat/>
  <w:rsids>
    <w:rsidRoot w:val="00C8618C"/>
    <w:rsid w:val="0029623E"/>
    <w:rsid w:val="002F321D"/>
    <w:rsid w:val="009D42E6"/>
    <w:rsid w:val="00C8618C"/>
    <w:rsid w:val="00EE6463"/>
    <w:rsid w:val="00F5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2E6"/>
  </w:style>
  <w:style w:type="paragraph" w:styleId="Titolo1">
    <w:name w:val="heading 1"/>
    <w:basedOn w:val="normal"/>
    <w:next w:val="normal"/>
    <w:rsid w:val="00C8618C"/>
    <w:pPr>
      <w:keepNext/>
      <w:jc w:val="center"/>
      <w:outlineLvl w:val="0"/>
    </w:pPr>
    <w:rPr>
      <w:b/>
    </w:rPr>
  </w:style>
  <w:style w:type="paragraph" w:styleId="Titolo2">
    <w:name w:val="heading 2"/>
    <w:basedOn w:val="normal"/>
    <w:next w:val="normal"/>
    <w:rsid w:val="00C861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861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8618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C861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C861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8618C"/>
  </w:style>
  <w:style w:type="table" w:customStyle="1" w:styleId="TableNormal">
    <w:name w:val="Table Normal"/>
    <w:rsid w:val="00C861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8618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861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861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CASA</cp:lastModifiedBy>
  <cp:revision>9</cp:revision>
  <dcterms:created xsi:type="dcterms:W3CDTF">2023-05-31T16:20:00Z</dcterms:created>
  <dcterms:modified xsi:type="dcterms:W3CDTF">2023-06-01T14:24:00Z</dcterms:modified>
</cp:coreProperties>
</file>