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58" w:rsidRDefault="00197E7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I. I. S “G.A. REMONDINI” – BASSANO DEL GRAPPA</w:t>
      </w:r>
    </w:p>
    <w:p w:rsidR="00075458" w:rsidRDefault="0047720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a.s.2023/2024</w:t>
      </w:r>
      <w:bookmarkStart w:id="0" w:name="_GoBack"/>
      <w:bookmarkEnd w:id="0"/>
    </w:p>
    <w:p w:rsidR="00075458" w:rsidRDefault="00197E7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DIRITTO E ECONOMIA           Testo in uso:” TRASPORTI LOGISTICA LEGGI e MERCATI”</w:t>
      </w:r>
    </w:p>
    <w:p w:rsidR="00075458" w:rsidRDefault="00197E7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Ed. Simone</w:t>
      </w:r>
    </w:p>
    <w:p w:rsidR="00075458" w:rsidRDefault="00197E78">
      <w:p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OGGETTO</w:t>
      </w:r>
      <w:r>
        <w:rPr>
          <w:rFonts w:ascii="Times New Roman" w:hAnsi="Times New Roman"/>
          <w:sz w:val="20"/>
          <w:szCs w:val="20"/>
          <w:u w:val="single"/>
        </w:rPr>
        <w:t xml:space="preserve">:  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Contenuti minimi </w:t>
      </w:r>
      <w:r>
        <w:rPr>
          <w:rFonts w:ascii="Times New Roman" w:hAnsi="Times New Roman"/>
          <w:sz w:val="20"/>
          <w:szCs w:val="20"/>
          <w:u w:val="single"/>
        </w:rPr>
        <w:t>(RECUPERO FINALE) Cl. IV ^ Logistica</w:t>
      </w:r>
    </w:p>
    <w:p w:rsidR="00075458" w:rsidRDefault="00075458">
      <w:pPr>
        <w:rPr>
          <w:rFonts w:ascii="Times New Roman" w:hAnsi="Times New Roman"/>
          <w:sz w:val="20"/>
          <w:szCs w:val="20"/>
        </w:rPr>
      </w:pPr>
    </w:p>
    <w:p w:rsidR="00075458" w:rsidRDefault="00197E7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Unità didattica                                                                        </w:t>
      </w:r>
      <w:r>
        <w:rPr>
          <w:rFonts w:ascii="Times New Roman" w:hAnsi="Times New Roman"/>
          <w:sz w:val="20"/>
          <w:szCs w:val="20"/>
          <w:u w:val="single"/>
        </w:rPr>
        <w:t>Contenut</w:t>
      </w:r>
      <w:r>
        <w:rPr>
          <w:rFonts w:ascii="Times New Roman" w:hAnsi="Times New Roman"/>
          <w:sz w:val="20"/>
          <w:szCs w:val="20"/>
        </w:rPr>
        <w:t>i</w:t>
      </w:r>
    </w:p>
    <w:tbl>
      <w:tblPr>
        <w:tblW w:w="8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402"/>
        <w:gridCol w:w="4677"/>
      </w:tblGrid>
      <w:tr w:rsidR="00075458">
        <w:trPr>
          <w:trHeight w:val="142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458" w:rsidRDefault="00075458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  <w:p w:rsidR="00075458" w:rsidRDefault="00197E78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 DIRITTO DELLA NAVIGAZIONE E LE SUE FONTI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458" w:rsidRDefault="00075458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  <w:p w:rsidR="00075458" w:rsidRDefault="00197E78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caratteri del diritto della navigazione</w:t>
            </w:r>
          </w:p>
          <w:p w:rsidR="00075458" w:rsidRDefault="00197E78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 fonti del diritto della navigazione</w:t>
            </w:r>
          </w:p>
          <w:p w:rsidR="00075458" w:rsidRDefault="00075458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545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458" w:rsidRDefault="00075458">
            <w:pPr>
              <w:widowControl w:val="0"/>
              <w:spacing w:line="240" w:lineRule="auto"/>
            </w:pPr>
          </w:p>
          <w:p w:rsidR="00075458" w:rsidRDefault="00197E78">
            <w:pPr>
              <w:widowControl w:val="0"/>
              <w:spacing w:line="240" w:lineRule="auto"/>
            </w:pPr>
            <w:r>
              <w:t>IL REGIME GIURIDICO DEI MARI</w:t>
            </w:r>
          </w:p>
          <w:p w:rsidR="00075458" w:rsidRDefault="00197E78">
            <w:pPr>
              <w:widowControl w:val="0"/>
              <w:spacing w:line="240" w:lineRule="auto"/>
            </w:pPr>
            <w:r>
              <w:t>E DELLO SPAZIO AEREO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458" w:rsidRDefault="00197E78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 codificazione del diritto del mare</w:t>
            </w:r>
          </w:p>
          <w:p w:rsidR="00075458" w:rsidRDefault="00197E78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La codificazione del diritto del mare a seguito delle Conferenze di Ginevra (1958 e1960) e di Montego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(1982)</w:t>
            </w:r>
          </w:p>
          <w:p w:rsidR="00075458" w:rsidRDefault="00197E78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Acque interne ed esterne: definizione, distinzione e loro parti</w:t>
            </w:r>
          </w:p>
          <w:p w:rsidR="00075458" w:rsidRDefault="00197E78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Lo spazio aereo</w:t>
            </w:r>
          </w:p>
        </w:tc>
      </w:tr>
      <w:tr w:rsidR="0007545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458" w:rsidRDefault="00197E78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 DEMANIO MARITTIMO</w:t>
            </w:r>
          </w:p>
          <w:p w:rsidR="00075458" w:rsidRDefault="00075458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458" w:rsidRDefault="00197E78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beni appartenenti al demanio marittimo</w:t>
            </w:r>
          </w:p>
          <w:p w:rsidR="00075458" w:rsidRDefault="00197E78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 concessione dei beni demaniali</w:t>
            </w:r>
          </w:p>
          <w:p w:rsidR="00075458" w:rsidRDefault="00197E78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Disciplina della concessione di gestione aeroportuale</w:t>
            </w:r>
          </w:p>
        </w:tc>
      </w:tr>
      <w:tr w:rsidR="0007545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458" w:rsidRDefault="00197E78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ORGANIZZAZIONE AMMINISTRATIVA DELLA NAVIGAZIONE</w:t>
            </w:r>
          </w:p>
          <w:p w:rsidR="00075458" w:rsidRDefault="00075458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458" w:rsidRDefault="00197E78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 competenze dello Stato, delle Regioni e degli altri enti pubblici in materia di navigazione</w:t>
            </w:r>
          </w:p>
          <w:p w:rsidR="00075458" w:rsidRDefault="00197E78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Soggetti coinvolti nella amministrazione a livello centrale e periferico</w:t>
            </w:r>
          </w:p>
          <w:p w:rsidR="00075458" w:rsidRDefault="00197E78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Funzioni e servizi svolti da privati in materia di navigazione</w:t>
            </w:r>
          </w:p>
        </w:tc>
      </w:tr>
      <w:tr w:rsidR="00075458">
        <w:trPr>
          <w:trHeight w:val="96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458" w:rsidRDefault="00197E78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 PORTO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458" w:rsidRDefault="00197E78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 porto: definizione e classificazione</w:t>
            </w:r>
          </w:p>
          <w:p w:rsidR="00075458" w:rsidRDefault="00197E78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Disciplina e gestione del porto</w:t>
            </w:r>
          </w:p>
          <w:p w:rsidR="00075458" w:rsidRDefault="00197E78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 autorità portuali</w:t>
            </w:r>
          </w:p>
          <w:p w:rsidR="00075458" w:rsidRDefault="00197E78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servizi nei porti</w:t>
            </w:r>
          </w:p>
        </w:tc>
      </w:tr>
      <w:tr w:rsidR="00075458">
        <w:trPr>
          <w:trHeight w:val="96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458" w:rsidRDefault="00197E78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AEROPORTO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458" w:rsidRDefault="00197E78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Definizione - classificazione -disciplina e gestione dell'aeroporto.</w:t>
            </w:r>
          </w:p>
          <w:p w:rsidR="00075458" w:rsidRDefault="00197E78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Servizi aeroportuali   e Demanio aeronautico</w:t>
            </w:r>
          </w:p>
        </w:tc>
      </w:tr>
      <w:tr w:rsidR="00075458">
        <w:trPr>
          <w:trHeight w:val="7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458" w:rsidRDefault="00197E78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TRASPORTI STRADALI E FERROVIARI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458" w:rsidRDefault="00197E78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Definizione - Classificazione e gestione</w:t>
            </w:r>
          </w:p>
        </w:tc>
      </w:tr>
    </w:tbl>
    <w:p w:rsidR="00075458" w:rsidRDefault="00075458">
      <w:pPr>
        <w:tabs>
          <w:tab w:val="left" w:pos="3885"/>
        </w:tabs>
      </w:pPr>
    </w:p>
    <w:sectPr w:rsidR="00075458">
      <w:pgSz w:w="11906" w:h="16838"/>
      <w:pgMar w:top="851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58"/>
    <w:rsid w:val="00075458"/>
    <w:rsid w:val="00197E78"/>
    <w:rsid w:val="0047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691C"/>
    <w:pPr>
      <w:spacing w:after="200" w:line="276" w:lineRule="auto"/>
    </w:pPr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F65F7B"/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F65F7B"/>
    <w:rPr>
      <w:rFonts w:ascii="Calibri" w:eastAsia="Calibri" w:hAnsi="Calibri"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DF71EF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F65F7B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F65F7B"/>
    <w:pPr>
      <w:tabs>
        <w:tab w:val="center" w:pos="4819"/>
        <w:tab w:val="right" w:pos="9638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691C"/>
    <w:pPr>
      <w:spacing w:after="200" w:line="276" w:lineRule="auto"/>
    </w:pPr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F65F7B"/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F65F7B"/>
    <w:rPr>
      <w:rFonts w:ascii="Calibri" w:eastAsia="Calibri" w:hAnsi="Calibri"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DF71EF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F65F7B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F65F7B"/>
    <w:pPr>
      <w:tabs>
        <w:tab w:val="center" w:pos="4819"/>
        <w:tab w:val="right" w:pos="9638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Mimma</dc:creator>
  <cp:lastModifiedBy>HP</cp:lastModifiedBy>
  <cp:revision>2</cp:revision>
  <dcterms:created xsi:type="dcterms:W3CDTF">2024-05-21T15:12:00Z</dcterms:created>
  <dcterms:modified xsi:type="dcterms:W3CDTF">2024-05-21T15:12:00Z</dcterms:modified>
  <dc:language>it-IT</dc:language>
</cp:coreProperties>
</file>