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6.0" w:type="dxa"/>
        <w:jc w:val="left"/>
        <w:tblInd w:w="-176.0" w:type="dxa"/>
        <w:tblLayout w:type="fixed"/>
        <w:tblLook w:val="0400"/>
      </w:tblPr>
      <w:tblGrid>
        <w:gridCol w:w="1560"/>
        <w:gridCol w:w="7513"/>
        <w:gridCol w:w="1193"/>
        <w:tblGridChange w:id="0">
          <w:tblGrid>
            <w:gridCol w:w="1560"/>
            <w:gridCol w:w="7513"/>
            <w:gridCol w:w="11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81025" cy="685800"/>
                  <wp:effectExtent b="0" l="0" r="0" t="0"/>
                  <wp:docPr descr="Logo Remondini 4" id="11" name="image2.jpg"/>
                  <a:graphic>
                    <a:graphicData uri="http://schemas.openxmlformats.org/drawingml/2006/picture">
                      <pic:pic>
                        <pic:nvPicPr>
                          <pic:cNvPr descr="Logo Remondini 4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TECNICO PER IL TURISMO LE BIOTECNOLOGIE SANITARIE E LA LOGISTICA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PROFESSIONALE PER I SERVIZI COMMERCIALI E SOCIO-SANITARI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47675" cy="476250"/>
                  <wp:effectExtent b="0" l="0" r="0" t="0"/>
                  <wp:docPr descr="logo-pubblica-istruzione-ok.gif" id="12" name="image1.png"/>
                  <a:graphic>
                    <a:graphicData uri="http://schemas.openxmlformats.org/drawingml/2006/picture">
                      <pic:pic>
                        <pic:nvPicPr>
                          <pic:cNvPr descr="logo-pubblica-istruzione-ok.gif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CONTENUTI MINIMI DI LOGISTICA 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s.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3^T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Logistica e Trasporti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Proff. F. Dal Lago – R.Corà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UDA 1: Introduzione alla logistica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Gestione del flusso dei materiali e delle informazioni.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supply chain.</w:t>
      </w:r>
    </w:p>
    <w:p w:rsidR="00000000" w:rsidDel="00000000" w:rsidP="00000000" w:rsidRDefault="00000000" w:rsidRPr="00000000" w14:paraId="00000014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2: Barcodes, merci e  imballaggi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Principali tipi di codici a barre usati in commercio.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Classificazione delle merci e simbologia delle merci pericolose.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Imballaggio primario secondario e terziario.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Caratteristiche tecniche e dimensionali di pallets e containers.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UDA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Movimentazione delle merci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Classificazione dei sistemi di movimentazione interna al magazzino.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Soluzioni automatizzate per la movimentazione.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UDA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: Il magazzino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diverse aree funzionali di un magazzino.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Sistemi di stoccaggio delle merci.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UDA 6: Il processo di prelievo (picking)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Classificazione dei sistemi di picking.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Modelli di calcolo dei tempi e dei costi nei sistemi di picking.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Logiche di allocazione dei prodotti per il picking.</w:t>
      </w:r>
    </w:p>
    <w:p w:rsidR="00000000" w:rsidDel="00000000" w:rsidP="00000000" w:rsidRDefault="00000000" w:rsidRPr="00000000" w14:paraId="00000029">
      <w:pPr>
        <w:widowControl w:val="1"/>
        <w:ind w:left="720" w:firstLine="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LIBRI DI TESTO UTILIZZATI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Fabrizio Dallari &amp; altri ;CORSO DI LOGISTICA E TRASPORTI VOL. 1” Ed. Hoepli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ISBN </w:t>
      </w:r>
      <w:r w:rsidDel="00000000" w:rsidR="00000000" w:rsidRPr="00000000">
        <w:rPr>
          <w:rFonts w:ascii="Verdana" w:cs="Verdana" w:eastAsia="Verdana" w:hAnsi="Verdana"/>
          <w:color w:val="1f1f1f"/>
          <w:sz w:val="20"/>
          <w:szCs w:val="20"/>
          <w:highlight w:val="white"/>
          <w:rtl w:val="0"/>
        </w:rPr>
        <w:t xml:space="preserve">9788836007943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STRUMENTI E MATERIALI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LIBRO DI TESTO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MATERIALE FORNITO DAL DOCENTE (FILE PDF, PRESENTAZIONI, FOGLI DI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CALCOLO) CARICATO SULLA PIATTAFORMA GOOGLE CLASSROOM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LABORATORIO DI INFORMATICA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docente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 Federico Dal Lago</w:t>
      </w:r>
      <w:r w:rsidDel="00000000" w:rsidR="00000000" w:rsidRPr="00000000">
        <w:rPr>
          <w:rtl w:val="0"/>
        </w:rPr>
      </w:r>
    </w:p>
    <w:sectPr>
      <w:pgSz w:h="16800" w:w="11920" w:orient="portrait"/>
      <w:pgMar w:bottom="1134" w:top="1134" w:left="1440" w:right="1460" w:header="14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Verdana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180"/>
      </w:tabs>
      <w:jc w:val="center"/>
    </w:pPr>
    <w:rPr>
      <w:i w:val="1"/>
      <w:sz w:val="18"/>
      <w:szCs w:val="18"/>
    </w:rPr>
  </w:style>
  <w:style w:type="paragraph" w:styleId="Normale" w:default="1">
    <w:name w:val="Normal"/>
    <w:qFormat w:val="1"/>
    <w:rsid w:val="00D57787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D57787"/>
    <w:pPr>
      <w:keepNext w:val="1"/>
      <w:tabs>
        <w:tab w:val="left" w:pos="180"/>
      </w:tabs>
      <w:jc w:val="center"/>
      <w:outlineLvl w:val="0"/>
    </w:pPr>
    <w:rPr>
      <w:b w:val="1"/>
      <w:bCs w:val="1"/>
      <w:i w:val="1"/>
      <w:iCs w:val="1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D90DDC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D57787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p0" w:customStyle="1">
    <w:name w:val="p0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styleId="p1" w:customStyle="1">
    <w:name w:val="p1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styleId="p2" w:customStyle="1">
    <w:name w:val="p2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styleId="p3" w:customStyle="1">
    <w:name w:val="p3"/>
    <w:basedOn w:val="Normale"/>
    <w:uiPriority w:val="99"/>
    <w:rsid w:val="00D57787"/>
    <w:pPr>
      <w:tabs>
        <w:tab w:val="left" w:pos="960"/>
      </w:tabs>
      <w:spacing w:line="240" w:lineRule="atLeast"/>
      <w:ind w:left="432" w:hanging="1008"/>
      <w:jc w:val="both"/>
    </w:pPr>
  </w:style>
  <w:style w:type="paragraph" w:styleId="c4" w:customStyle="1">
    <w:name w:val="c4"/>
    <w:basedOn w:val="Normale"/>
    <w:uiPriority w:val="99"/>
    <w:rsid w:val="00D57787"/>
    <w:pPr>
      <w:spacing w:line="240" w:lineRule="atLeast"/>
      <w:jc w:val="center"/>
    </w:pPr>
  </w:style>
  <w:style w:type="paragraph" w:styleId="p5" w:customStyle="1">
    <w:name w:val="p5"/>
    <w:basedOn w:val="Normale"/>
    <w:uiPriority w:val="99"/>
    <w:rsid w:val="00D57787"/>
    <w:pPr>
      <w:spacing w:line="240" w:lineRule="atLeast"/>
      <w:jc w:val="both"/>
    </w:pPr>
  </w:style>
  <w:style w:type="paragraph" w:styleId="p6" w:customStyle="1">
    <w:name w:val="p6"/>
    <w:basedOn w:val="Normale"/>
    <w:uiPriority w:val="99"/>
    <w:rsid w:val="00D57787"/>
    <w:pPr>
      <w:spacing w:line="240" w:lineRule="atLeast"/>
      <w:ind w:left="1440" w:firstLine="144"/>
      <w:jc w:val="both"/>
    </w:pPr>
  </w:style>
  <w:style w:type="paragraph" w:styleId="Titolo">
    <w:name w:val="Title"/>
    <w:basedOn w:val="Normale"/>
    <w:link w:val="TitoloCarattere"/>
    <w:uiPriority w:val="99"/>
    <w:qFormat w:val="1"/>
    <w:rsid w:val="00D57787"/>
    <w:pPr>
      <w:tabs>
        <w:tab w:val="left" w:pos="180"/>
      </w:tabs>
      <w:jc w:val="center"/>
    </w:pPr>
    <w:rPr>
      <w:i w:val="1"/>
      <w:iCs w:val="1"/>
      <w:sz w:val="18"/>
      <w:szCs w:val="18"/>
    </w:rPr>
  </w:style>
  <w:style w:type="character" w:styleId="TitoloCarattere" w:customStyle="1">
    <w:name w:val="Titolo Carattere"/>
    <w:basedOn w:val="Carpredefinitoparagrafo"/>
    <w:link w:val="Titolo"/>
    <w:uiPriority w:val="99"/>
    <w:locked w:val="1"/>
    <w:rsid w:val="00D57787"/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 w:val="1"/>
    <w:rsid w:val="00017B9A"/>
    <w:pPr>
      <w:widowControl w:val="1"/>
      <w:tabs>
        <w:tab w:val="center" w:pos="4819"/>
        <w:tab w:val="right" w:pos="9638"/>
      </w:tabs>
      <w:autoSpaceDE w:val="1"/>
      <w:autoSpaceDN w:val="1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 w:val="1"/>
    <w:rsid w:val="00017B9A"/>
    <w:pPr>
      <w:widowControl w:val="1"/>
      <w:tabs>
        <w:tab w:val="center" w:pos="4819"/>
        <w:tab w:val="right" w:pos="9638"/>
      </w:tabs>
      <w:autoSpaceDE w:val="1"/>
      <w:autoSpaceDN w:val="1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styleId="Titolo2Carattere" w:customStyle="1">
    <w:name w:val="Titolo 2 Carattere"/>
    <w:basedOn w:val="Carpredefinitoparagrafo"/>
    <w:link w:val="Titolo2"/>
    <w:uiPriority w:val="9"/>
    <w:rsid w:val="00D90DDC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Paragrafoelenco">
    <w:name w:val="List Paragraph"/>
    <w:basedOn w:val="Normale"/>
    <w:uiPriority w:val="34"/>
    <w:qFormat w:val="1"/>
    <w:rsid w:val="00FA7E2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rsid w:val="00EE3DC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EE3DC5"/>
    <w:rPr>
      <w:rFonts w:ascii="Tahoma" w:cs="Tahoma" w:hAnsi="Tahoma"/>
      <w:sz w:val="16"/>
      <w:szCs w:val="16"/>
    </w:rPr>
  </w:style>
  <w:style w:type="paragraph" w:styleId="Normale1" w:customStyle="1">
    <w:name w:val="Normale1"/>
    <w:rsid w:val="00B809F5"/>
    <w:pPr>
      <w:spacing w:after="0"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lVbRx5lu6ndohuZBFKI0q1sZA==">CgMxLjAyCGguZ2pkZ3hzOAByITE5LWU3TGdHYUV4S1E1cG1CX2RlcDNRb1BXb3RqN2l5Xw==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2020-06-01T21:01:00Z</dcterms:created>
  <dc:creator>Utente del Computer Compy</dc:creator>
</cp:coreProperties>
</file>