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MATEMATICA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Contenuti Minimi a.s. 2024-2025</w:t>
      </w:r>
    </w:p>
    <w:p w:rsidR="00000000" w:rsidDel="00000000" w:rsidP="00000000" w:rsidRDefault="00000000" w:rsidRPr="00000000" w14:paraId="00000002">
      <w:pPr>
        <w:tabs>
          <w:tab w:val="left" w:leader="none" w:pos="2475"/>
        </w:tabs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Classi PRIME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(Tecnico Turismo)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27"/>
          <w:sz w:val="24"/>
          <w:szCs w:val="24"/>
          <w:u w:val="none"/>
          <w:shd w:fill="auto" w:val="clear"/>
          <w:vertAlign w:val="baseline"/>
          <w:rtl w:val="0"/>
        </w:rPr>
        <w:t xml:space="preserve">     INSIEMI NUMERICI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-Espressioni negli insiemi dei numeri Naturali, Interi e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Razionali.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-Potenze e relative proprietà.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CALCOLO LETTERALE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-Monomi e operazioni.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-Polinomi: addizione algebrica e moltiplicazione.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-Prodotti notevoli (quadrato di un binomio, quadrato di un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trinomio, cubo di un binomio, prodotto della somma di due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termini per la loro differenza); divisione di un polinomio per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monomio.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SCOMPOSIZIONE DI POLINOMI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-Raccoglimento totale a fattor comune, raccoglimento parziale,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scomposizione mediante riconoscimento prodotti notevoli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(quadrato di un binomio, cubo di un binomio, differenza di due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quadrati), trinomio particolare del tipo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0" distR="0">
            <wp:extent cx="695325" cy="2286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M.C.D e m.c.m di polinomi.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EQUAZIONI INTERE DI PRIMO GRADO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-Equazioni di I grado intere.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-Problemi di I grado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DISEQUAZIONI DI PRIMO GRADO  INTERE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Disequazioni di primo grado intere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Sistemi (semplici)di disequazioni di primo grado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STATISTICA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[NO 1A-1G]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-Frequenze assolute e frequenze relative.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-La rappresentazione grafica dei dati (istogramma, ortogramma, areogramma)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-Gli indici di posizione centrale (media aritmetica semplice e ponderata; moda; mediana).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Libro di testo: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Tutti i colori della matematica - Edizione Rossa vol.1 -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Petrini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testo su indicato sarà utilizzato anche nella classe seconda insieme al vol.2)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bookmarkStart w:colFirst="0" w:colLast="0" w:name="_heading=h.fbwl1xzi3nve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2910" cy="578901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74" l="29843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034.999999999998" w:type="dxa"/>
      <w:jc w:val="left"/>
      <w:tblInd w:w="-176.0" w:type="dxa"/>
      <w:tblLayout w:type="fixed"/>
      <w:tblLook w:val="0400"/>
    </w:tblPr>
    <w:tblGrid>
      <w:gridCol w:w="1138"/>
      <w:gridCol w:w="7759"/>
      <w:gridCol w:w="1138"/>
      <w:tblGridChange w:id="0">
        <w:tblGrid>
          <w:gridCol w:w="1138"/>
          <w:gridCol w:w="7759"/>
          <w:gridCol w:w="1138"/>
        </w:tblGrid>
      </w:tblGridChange>
    </w:tblGrid>
    <w:tr>
      <w:trPr>
        <w:cantSplit w:val="0"/>
        <w:trHeight w:val="130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10" name="image2.jpg"/>
                <a:graphic>
                  <a:graphicData uri="http://schemas.openxmlformats.org/drawingml/2006/picture">
                    <pic:pic>
                      <pic:nvPicPr>
                        <pic:cNvPr descr="Logo Remondini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30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31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33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9" name="image1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7" w:hRule="atLeast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35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4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5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16528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16528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n-US"/>
    </w:rPr>
  </w:style>
  <w:style w:type="paragraph" w:styleId="p5" w:customStyle="1">
    <w:name w:val="p5"/>
    <w:basedOn w:val="Normale"/>
    <w:uiPriority w:val="99"/>
    <w:rsid w:val="0081652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hyperlink" Target="mailto:viis01700l@istruzione.it" TargetMode="External"/><Relationship Id="rId4" Type="http://schemas.openxmlformats.org/officeDocument/2006/relationships/hyperlink" Target="mailto:viis01700l@pec.istruzione.it" TargetMode="External"/><Relationship Id="rId5" Type="http://schemas.openxmlformats.org/officeDocument/2006/relationships/hyperlink" Target="http://www.remond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JVWKxdsRjVbM1p1thgGWU6yQVQ==">CgMxLjAyDmguZmJ3bDF4emkzbnZlOAByITF4bTVZUUp4NjNOVFNIWGw5QnNnM1prMnhCeG81SnlTOQ==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2025-05-17T21:58:00Z</dcterms:created>
  <dc:creator>Stefania Vivian</dc:creator>
</cp:coreProperties>
</file>