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I. S “G.A. REMONDINI” – BASSANO DEL GRAPPA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a.s.202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uso:” TRASPORTI LOGISTICA LEGGI e MERCATI”</w:t>
      </w:r>
      <w:bookmarkStart w:id="0" w:name="_GoBack"/>
      <w:bookmarkEnd w:id="0"/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Ed. Simone</w:t>
      </w:r>
    </w:p>
    <w:p>
      <w:pPr>
        <w:pStyle w:val="Normal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  <w:u w:val="single"/>
        </w:rPr>
        <w:t xml:space="preserve">: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IV ^ Logistica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Unità didattica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>Contenut</w:t>
      </w:r>
      <w:r>
        <w:rPr>
          <w:rFonts w:ascii="Times New Roman" w:hAnsi="Times New Roman"/>
          <w:sz w:val="20"/>
          <w:szCs w:val="20"/>
        </w:rPr>
        <w:t>i</w:t>
      </w:r>
    </w:p>
    <w:tbl>
      <w:tblPr>
        <w:tblW w:w="807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2"/>
        <w:gridCol w:w="4676"/>
      </w:tblGrid>
      <w:tr>
        <w:trPr>
          <w:trHeight w:val="1427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DIRITTO DELLA NAVIGAZIONE E LE SUE FONTI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caratteri del diritto della navigazione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fonti del diritto della navigazione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IL REGIME GIURIDICO DEI MARI</w:t>
            </w:r>
          </w:p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/>
              <w:t>E DELLO SPAZIO AEREO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codificazione del diritto del mare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 codificazione del diritto del mare a seguito delle Conferenze di Ginevra (1958 e1960) e di Montego Bay (1982)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Acque interne ed esterne: definizione, distinzione e loro parti</w:t>
            </w:r>
          </w:p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Lo spazio aereo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DEMANIO MARITTIMO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beni appartenenti al demanio marittimo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concessione dei beni demaniali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Disciplina della concessione di gestione aeroportuale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ORGANIZZAZIONE AMMINISTRATIVA DELLA NAVIGAZIONE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competenze dello Stato, delle Regioni e degli altri enti pubblici in materia di navigazione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Soggetti coinvolti nella amministrazione a livello centrale e periferico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Funzioni e servizi svolti da privati in materia di navigazione</w:t>
            </w:r>
          </w:p>
        </w:tc>
      </w:tr>
      <w:tr>
        <w:trPr>
          <w:trHeight w:val="963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PORTO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porto: definizione e classificazione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Disciplina e gestione del porto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autorità portuali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servizi nei porti</w:t>
            </w:r>
          </w:p>
        </w:tc>
      </w:tr>
      <w:tr>
        <w:trPr>
          <w:trHeight w:val="963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AEROPORTO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Definizione - classificazione -disciplina e gestione dell'aeroporto.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Servizi aeroportuali   e Demanio aeronautico</w:t>
            </w:r>
          </w:p>
        </w:tc>
      </w:tr>
      <w:tr>
        <w:trPr>
          <w:trHeight w:val="740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TRASPORTI STRADALI E FERROVIARI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Definizione - Classificazione e gestione</w:t>
            </w:r>
          </w:p>
        </w:tc>
      </w:tr>
    </w:tbl>
    <w:p>
      <w:pPr>
        <w:pStyle w:val="Normal"/>
        <w:tabs>
          <w:tab w:val="clear" w:pos="708"/>
          <w:tab w:val="left" w:pos="388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9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f65f7b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f65f7b"/>
    <w:rPr>
      <w:rFonts w:ascii="Calibri" w:hAnsi="Calibri" w:eastAsia="Calibri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f71ef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f65f7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65f7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LibreOffice/7.3.6.2$Windows_X86_64 LibreOffice_project/c28ca90fd6e1a19e189fc16c05f8f8924961e12e</Application>
  <AppVersion>15.0000</AppVersion>
  <Pages>1</Pages>
  <Words>199</Words>
  <Characters>1183</Characters>
  <CharactersWithSpaces>1527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2021-06-03T06:09:00Z</dcterms:created>
  <dc:creator>Mimma</dc:creator>
  <dc:description/>
  <dc:language>it-IT</dc:language>
  <cp:lastModifiedBy/>
  <dcterms:modified xsi:type="dcterms:W3CDTF">2023-05-31T15:09:01Z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