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B037" w14:textId="77777777" w:rsidR="00A60AD1" w:rsidRPr="00A60AD1" w:rsidRDefault="00A60AD1" w:rsidP="00844BA3">
      <w:pPr>
        <w:widowControl w:val="0"/>
        <w:tabs>
          <w:tab w:val="left" w:pos="426"/>
        </w:tabs>
        <w:suppressAutoHyphens/>
        <w:spacing w:after="0"/>
        <w:ind w:firstLine="0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A60AD1">
        <w:rPr>
          <w:rFonts w:eastAsia="Times New Roman" w:cs="Calibri"/>
          <w:b/>
          <w:sz w:val="24"/>
          <w:szCs w:val="20"/>
          <w:lang w:eastAsia="ar-SA"/>
        </w:rPr>
        <w:t>A.S. 2022/2023</w:t>
      </w:r>
    </w:p>
    <w:p w14:paraId="617FF28A" w14:textId="77777777" w:rsidR="00A60AD1" w:rsidRPr="00A60AD1" w:rsidRDefault="00A60AD1" w:rsidP="00A60AD1">
      <w:pPr>
        <w:widowControl w:val="0"/>
        <w:tabs>
          <w:tab w:val="left" w:pos="426"/>
        </w:tabs>
        <w:suppressAutoHyphens/>
        <w:spacing w:after="0"/>
        <w:ind w:firstLine="0"/>
        <w:jc w:val="center"/>
        <w:rPr>
          <w:rFonts w:eastAsia="Times New Roman" w:cs="Calibri"/>
          <w:b/>
          <w:color w:val="FF0000"/>
          <w:sz w:val="24"/>
          <w:szCs w:val="20"/>
          <w:lang w:eastAsia="ar-SA"/>
        </w:rPr>
      </w:pPr>
    </w:p>
    <w:p w14:paraId="46E76C07" w14:textId="1D763934" w:rsidR="00A60AD1" w:rsidRPr="00A60AD1" w:rsidRDefault="00A60AD1" w:rsidP="00A60AD1">
      <w:pPr>
        <w:widowControl w:val="0"/>
        <w:tabs>
          <w:tab w:val="left" w:pos="426"/>
        </w:tabs>
        <w:suppressAutoHyphens/>
        <w:spacing w:after="0"/>
        <w:ind w:firstLine="0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A60AD1">
        <w:rPr>
          <w:rFonts w:eastAsia="Times New Roman" w:cs="Calibri"/>
          <w:b/>
          <w:sz w:val="24"/>
          <w:szCs w:val="20"/>
          <w:lang w:eastAsia="ar-SA"/>
        </w:rPr>
        <w:t xml:space="preserve">INDIRIZZO </w:t>
      </w:r>
      <w:r w:rsidR="00844BA3" w:rsidRPr="00844BA3">
        <w:rPr>
          <w:rFonts w:eastAsia="Times New Roman" w:cs="Calibri"/>
          <w:b/>
          <w:sz w:val="24"/>
          <w:szCs w:val="20"/>
          <w:lang w:eastAsia="ar-SA"/>
        </w:rPr>
        <w:t>SSAS</w:t>
      </w:r>
      <w:r w:rsidRPr="00A60AD1">
        <w:rPr>
          <w:rFonts w:eastAsia="Times New Roman" w:cs="Calibri"/>
          <w:b/>
          <w:sz w:val="24"/>
          <w:szCs w:val="20"/>
          <w:lang w:eastAsia="ar-SA"/>
        </w:rPr>
        <w:t xml:space="preserve"> - DIURNO</w:t>
      </w:r>
    </w:p>
    <w:p w14:paraId="02B141D0" w14:textId="77777777" w:rsidR="00A60AD1" w:rsidRPr="00A60AD1" w:rsidRDefault="00A60AD1" w:rsidP="00A60AD1">
      <w:pPr>
        <w:widowControl w:val="0"/>
        <w:tabs>
          <w:tab w:val="left" w:pos="426"/>
        </w:tabs>
        <w:suppressAutoHyphens/>
        <w:spacing w:after="0"/>
        <w:ind w:firstLine="0"/>
        <w:jc w:val="left"/>
        <w:rPr>
          <w:rFonts w:eastAsia="Times New Roman" w:cs="Calibri"/>
          <w:sz w:val="24"/>
          <w:szCs w:val="20"/>
          <w:lang w:eastAsia="ar-SA"/>
        </w:rPr>
      </w:pPr>
    </w:p>
    <w:p w14:paraId="74C38F7F" w14:textId="7771FEAC" w:rsidR="00A60AD1" w:rsidRPr="00844BA3" w:rsidRDefault="00A60AD1" w:rsidP="00A60AD1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b/>
          <w:sz w:val="24"/>
          <w:szCs w:val="24"/>
        </w:rPr>
      </w:pPr>
      <w:r w:rsidRPr="00844BA3">
        <w:rPr>
          <w:b/>
          <w:sz w:val="24"/>
          <w:szCs w:val="24"/>
        </w:rPr>
        <w:t>CONOSCENZE, ABILITÀ E COMPETENZE</w:t>
      </w:r>
    </w:p>
    <w:p w14:paraId="75D14259" w14:textId="49D2D251" w:rsidR="00A60AD1" w:rsidRPr="00A60AD1" w:rsidRDefault="00A60AD1" w:rsidP="00844BA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b/>
          <w:sz w:val="24"/>
          <w:szCs w:val="24"/>
        </w:rPr>
      </w:pPr>
      <w:r w:rsidRPr="00844BA3">
        <w:rPr>
          <w:rFonts w:eastAsia="Times New Roman"/>
          <w:b/>
          <w:sz w:val="24"/>
          <w:szCs w:val="20"/>
          <w:lang w:eastAsia="ar-SA"/>
        </w:rPr>
        <w:t>DIRITTO, ECONOMIA E TECNICA AMMINISTRATIVA DEL SETTORE SOCIO - SANITARIO</w:t>
      </w:r>
    </w:p>
    <w:p w14:paraId="77EB47FD" w14:textId="77777777" w:rsidR="00A60AD1" w:rsidRPr="00A60AD1" w:rsidRDefault="00A60AD1" w:rsidP="00844BA3">
      <w:pPr>
        <w:widowControl w:val="0"/>
        <w:tabs>
          <w:tab w:val="left" w:pos="426"/>
        </w:tabs>
        <w:suppressAutoHyphens/>
        <w:spacing w:after="0"/>
        <w:ind w:firstLine="0"/>
        <w:jc w:val="left"/>
        <w:rPr>
          <w:rFonts w:eastAsia="Times New Roman" w:cs="Calibri"/>
          <w:sz w:val="24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0AD1" w:rsidRPr="00844BA3" w14:paraId="2DF6C44E" w14:textId="77777777" w:rsidTr="00844BA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3541DA14" w14:textId="6F3086B7" w:rsidR="00A60AD1" w:rsidRPr="00844BA3" w:rsidRDefault="00A60AD1" w:rsidP="00844BA3">
            <w:pPr>
              <w:pStyle w:val="Normale1"/>
              <w:tabs>
                <w:tab w:val="left" w:pos="426"/>
                <w:tab w:val="left" w:pos="5670"/>
              </w:tabs>
              <w:ind w:firstLine="0"/>
              <w:rPr>
                <w:b/>
              </w:rPr>
            </w:pPr>
            <w:r w:rsidRPr="00844BA3">
              <w:rPr>
                <w:b/>
              </w:rPr>
              <w:t>CONOSCENZE</w:t>
            </w:r>
          </w:p>
          <w:p w14:paraId="31BCCE40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u w:val="single"/>
                <w:lang w:eastAsia="ar-SA"/>
              </w:rPr>
            </w:pPr>
            <w:r w:rsidRPr="00A60AD1">
              <w:rPr>
                <w:rFonts w:eastAsia="Times New Roman" w:cs="Calibri"/>
                <w:u w:val="single"/>
                <w:lang w:eastAsia="ar-SA"/>
              </w:rPr>
              <w:t>AREA LAVORO</w:t>
            </w:r>
          </w:p>
          <w:p w14:paraId="6B50E384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Lo Stato sociale e la legislazione sociale: nozione e finalità</w:t>
            </w:r>
          </w:p>
          <w:p w14:paraId="19352934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I servizi previdenziali e assistenziali: i soggetti erogatori e i soggetti destinatari</w:t>
            </w:r>
          </w:p>
          <w:p w14:paraId="277A793F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Il sistema previdenziale a tutela del lavoratore</w:t>
            </w:r>
          </w:p>
          <w:p w14:paraId="208A390F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Le competenze dell’Inps e le competenze dell’Inail</w:t>
            </w:r>
          </w:p>
          <w:p w14:paraId="71BBBFC0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Le competenze previdenziali e assistenziali a carico dell’Inps</w:t>
            </w:r>
          </w:p>
          <w:p w14:paraId="4AB817A5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</w:p>
          <w:p w14:paraId="136FE831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u w:val="single"/>
                <w:lang w:eastAsia="ar-SA"/>
              </w:rPr>
            </w:pPr>
            <w:r w:rsidRPr="00A60AD1">
              <w:rPr>
                <w:rFonts w:eastAsia="Times New Roman" w:cs="Calibri"/>
                <w:u w:val="single"/>
                <w:lang w:eastAsia="ar-SA"/>
              </w:rPr>
              <w:t>AREA SOCIO-ASSISTENZIALE</w:t>
            </w:r>
          </w:p>
          <w:p w14:paraId="63044986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I bisogni umani e l’attività economica</w:t>
            </w:r>
          </w:p>
          <w:p w14:paraId="368593AA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La legislazione socio-assistenziale</w:t>
            </w:r>
          </w:p>
          <w:p w14:paraId="401FE465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Gli enti non profit e il Codice del Terzo settore</w:t>
            </w:r>
          </w:p>
          <w:p w14:paraId="2289CC30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Le prestazioni assistenziali</w:t>
            </w:r>
          </w:p>
          <w:p w14:paraId="1B6B0A95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</w:p>
          <w:p w14:paraId="7481B1FE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u w:val="single"/>
                <w:lang w:eastAsia="ar-SA"/>
              </w:rPr>
            </w:pPr>
            <w:r w:rsidRPr="00A60AD1">
              <w:rPr>
                <w:rFonts w:eastAsia="Times New Roman" w:cs="Calibri"/>
                <w:u w:val="single"/>
                <w:lang w:eastAsia="ar-SA"/>
              </w:rPr>
              <w:t>AREA-SANITARIA</w:t>
            </w:r>
          </w:p>
          <w:p w14:paraId="5A4D7A7A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La legislazione sanitaria</w:t>
            </w:r>
          </w:p>
          <w:p w14:paraId="69607A14" w14:textId="524279F6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L’organizzazione del Servizio sanitario nazionale</w:t>
            </w:r>
          </w:p>
          <w:p w14:paraId="3538305A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I servizi sanitari in favore dell’utenza</w:t>
            </w:r>
          </w:p>
          <w:p w14:paraId="5F828A0B" w14:textId="77777777" w:rsidR="00A60AD1" w:rsidRPr="00844BA3" w:rsidRDefault="00A60AD1" w:rsidP="00844BA3">
            <w:pPr>
              <w:widowControl w:val="0"/>
              <w:tabs>
                <w:tab w:val="left" w:pos="426"/>
              </w:tabs>
              <w:suppressAutoHyphens/>
              <w:spacing w:after="0"/>
              <w:ind w:firstLine="0"/>
              <w:jc w:val="left"/>
              <w:rPr>
                <w:rFonts w:eastAsia="Times New Roman" w:cs="Calibri"/>
                <w:sz w:val="24"/>
                <w:lang w:eastAsia="ar-SA"/>
              </w:rPr>
            </w:pPr>
          </w:p>
        </w:tc>
      </w:tr>
      <w:tr w:rsidR="00A60AD1" w:rsidRPr="00844BA3" w14:paraId="1524E19B" w14:textId="77777777" w:rsidTr="00844BA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0FDD475" w14:textId="77777777" w:rsidR="00A60AD1" w:rsidRPr="00844BA3" w:rsidRDefault="00A60AD1" w:rsidP="00844BA3">
            <w:pPr>
              <w:pStyle w:val="Normale1"/>
              <w:tabs>
                <w:tab w:val="left" w:pos="426"/>
                <w:tab w:val="left" w:pos="5670"/>
              </w:tabs>
              <w:ind w:firstLine="0"/>
            </w:pPr>
            <w:r w:rsidRPr="00844BA3">
              <w:rPr>
                <w:b/>
              </w:rPr>
              <w:t>ABILITÀ</w:t>
            </w:r>
          </w:p>
          <w:p w14:paraId="4A041EFC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Rispettare le norme di igiene, di sicurezza e prevenire le situazioni di rischio</w:t>
            </w:r>
          </w:p>
          <w:p w14:paraId="1B258171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Saper individuare le norme per la sicurezza sui luoghi del lavoro</w:t>
            </w:r>
          </w:p>
          <w:p w14:paraId="1AFF0B73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Conoscere i riferimenti normativi a tutela dei soggetti “deboli”</w:t>
            </w:r>
          </w:p>
          <w:p w14:paraId="4566FF43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Saper individuare gli interventi più appropriati di fronte alle diverse situazioni che richiedono tutela</w:t>
            </w:r>
          </w:p>
          <w:p w14:paraId="1B5B87EE" w14:textId="386757D2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 xml:space="preserve">Riconoscere </w:t>
            </w:r>
            <w:r w:rsidRPr="00844BA3">
              <w:rPr>
                <w:rFonts w:eastAsia="Times New Roman" w:cs="Calibri"/>
                <w:lang w:eastAsia="ar-SA"/>
              </w:rPr>
              <w:t>l</w:t>
            </w:r>
            <w:r w:rsidRPr="00A60AD1">
              <w:rPr>
                <w:rFonts w:eastAsia="Times New Roman" w:cs="Calibri"/>
                <w:lang w:eastAsia="ar-SA"/>
              </w:rPr>
              <w:t>’organizzazione e le finalità dei servizi pubblici e loro modalità di accesso</w:t>
            </w:r>
          </w:p>
          <w:p w14:paraId="217A8017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Individuare i riferimenti normativi relativi al diritto alla salute</w:t>
            </w:r>
          </w:p>
          <w:p w14:paraId="7390C8E5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Individuare parametri di valutazione di una condizione di salute e di benessere psico-fisico secondo la legislazione vigente</w:t>
            </w:r>
          </w:p>
          <w:p w14:paraId="1477F187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Riconoscere le finalità di sostegno individuale e sociale delle reti territoriali formali e informali</w:t>
            </w:r>
          </w:p>
          <w:p w14:paraId="58799717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Saper coinvolgere le reti territoriali formali e informali nelle azioni di integrazione sociale</w:t>
            </w:r>
          </w:p>
          <w:p w14:paraId="4BA63F65" w14:textId="77777777" w:rsidR="00A60AD1" w:rsidRPr="00A60AD1" w:rsidRDefault="00A60AD1" w:rsidP="00844BA3">
            <w:pPr>
              <w:widowControl w:val="0"/>
              <w:suppressAutoHyphens/>
              <w:spacing w:after="0"/>
              <w:ind w:firstLine="0"/>
              <w:jc w:val="left"/>
              <w:rPr>
                <w:rFonts w:eastAsia="Times New Roman" w:cs="Calibri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Valutare la responsabilità professionale ed etica dei diversi ruoli professionali</w:t>
            </w:r>
          </w:p>
          <w:p w14:paraId="6ED5A4EC" w14:textId="415ED7D1" w:rsidR="00A60AD1" w:rsidRPr="00844BA3" w:rsidRDefault="00A60AD1" w:rsidP="00844BA3">
            <w:pPr>
              <w:widowControl w:val="0"/>
              <w:tabs>
                <w:tab w:val="left" w:pos="426"/>
              </w:tabs>
              <w:suppressAutoHyphens/>
              <w:spacing w:after="0"/>
              <w:ind w:firstLine="0"/>
              <w:jc w:val="left"/>
              <w:rPr>
                <w:rFonts w:eastAsia="Times New Roman" w:cs="Calibri"/>
                <w:sz w:val="24"/>
                <w:lang w:eastAsia="ar-SA"/>
              </w:rPr>
            </w:pPr>
            <w:r w:rsidRPr="00A60AD1">
              <w:rPr>
                <w:rFonts w:eastAsia="Times New Roman" w:cs="Calibri"/>
                <w:lang w:eastAsia="ar-SA"/>
              </w:rPr>
              <w:t>Agire con la dovuta riservatezza ed eticità</w:t>
            </w:r>
          </w:p>
        </w:tc>
      </w:tr>
    </w:tbl>
    <w:p w14:paraId="0D2C793C" w14:textId="77777777" w:rsidR="00A60AD1" w:rsidRPr="00A60AD1" w:rsidRDefault="00A60AD1" w:rsidP="00A60AD1">
      <w:pPr>
        <w:keepNext/>
        <w:suppressAutoHyphens/>
        <w:spacing w:after="0"/>
        <w:ind w:firstLine="0"/>
        <w:jc w:val="left"/>
        <w:rPr>
          <w:rFonts w:eastAsia="Times New Roman" w:cs="Calibri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7E3398EF" w14:textId="77777777" w:rsidR="00A60AD1" w:rsidRPr="00A60AD1" w:rsidRDefault="00A60AD1" w:rsidP="00A60AD1">
      <w:pPr>
        <w:tabs>
          <w:tab w:val="center" w:pos="4819"/>
          <w:tab w:val="right" w:pos="9612"/>
          <w:tab w:val="right" w:pos="9638"/>
        </w:tabs>
        <w:suppressAutoHyphens/>
        <w:spacing w:after="0"/>
        <w:ind w:firstLine="0"/>
        <w:rPr>
          <w:rFonts w:eastAsia="Times New Roman" w:cs="Calibri"/>
          <w:color w:val="00000A"/>
          <w:kern w:val="2"/>
          <w:sz w:val="20"/>
          <w:szCs w:val="20"/>
          <w:lang w:eastAsia="it-IT"/>
        </w:rPr>
      </w:pPr>
      <w:r w:rsidRPr="00A60AD1">
        <w:rPr>
          <w:rFonts w:eastAsia="Times New Roman" w:cs="Calibri"/>
          <w:b/>
          <w:color w:val="00000A"/>
          <w:kern w:val="2"/>
          <w:sz w:val="24"/>
          <w:szCs w:val="24"/>
          <w:lang w:eastAsia="it-IT"/>
        </w:rPr>
        <w:t>Livello di sufficienza finale</w:t>
      </w:r>
      <w:r w:rsidRPr="00A60AD1">
        <w:rPr>
          <w:rFonts w:eastAsia="Times New Roman" w:cs="Calibri"/>
          <w:color w:val="00000A"/>
          <w:kern w:val="2"/>
          <w:sz w:val="20"/>
          <w:szCs w:val="20"/>
          <w:lang w:eastAsia="it-IT"/>
        </w:rPr>
        <w:t xml:space="preserve">: </w:t>
      </w:r>
    </w:p>
    <w:p w14:paraId="1C7EF420" w14:textId="77777777" w:rsidR="00A60AD1" w:rsidRPr="00A60AD1" w:rsidRDefault="00A60AD1" w:rsidP="00A60AD1">
      <w:pPr>
        <w:tabs>
          <w:tab w:val="center" w:pos="4819"/>
          <w:tab w:val="right" w:pos="9612"/>
          <w:tab w:val="right" w:pos="9638"/>
        </w:tabs>
        <w:suppressAutoHyphens/>
        <w:spacing w:after="0"/>
        <w:ind w:firstLine="0"/>
        <w:rPr>
          <w:rFonts w:eastAsia="Times New Roman" w:cs="Calibri"/>
          <w:i/>
          <w:iCs/>
          <w:color w:val="00000A"/>
          <w:kern w:val="2"/>
          <w:sz w:val="20"/>
          <w:szCs w:val="20"/>
          <w:lang w:eastAsia="it-IT"/>
        </w:rPr>
      </w:pPr>
      <w:r w:rsidRPr="00A60AD1">
        <w:rPr>
          <w:rFonts w:eastAsia="Times New Roman" w:cs="Calibri"/>
          <w:i/>
          <w:iCs/>
          <w:color w:val="00000A"/>
          <w:kern w:val="2"/>
          <w:sz w:val="20"/>
          <w:szCs w:val="20"/>
          <w:lang w:eastAsia="it-IT"/>
        </w:rPr>
        <w:t>Conoscere le principali norme del diritto di famiglia sul minore e gli istituti di protezione degli incapaci.</w:t>
      </w:r>
    </w:p>
    <w:p w14:paraId="4D68274C" w14:textId="77777777" w:rsidR="00A60AD1" w:rsidRPr="00A60AD1" w:rsidRDefault="00A60AD1" w:rsidP="00A60AD1">
      <w:pPr>
        <w:keepNext/>
        <w:suppressAutoHyphens/>
        <w:spacing w:after="0"/>
        <w:ind w:firstLine="0"/>
        <w:rPr>
          <w:rFonts w:eastAsia="Times New Roman" w:cs="Calibri"/>
          <w:i/>
          <w:iCs/>
          <w:color w:val="000000"/>
          <w:kern w:val="2"/>
          <w:sz w:val="20"/>
          <w:szCs w:val="20"/>
          <w:lang w:eastAsia="zh-CN" w:bidi="hi-IN"/>
        </w:rPr>
      </w:pPr>
      <w:r w:rsidRPr="00A60AD1">
        <w:rPr>
          <w:rFonts w:eastAsia="Times New Roman" w:cs="Calibri"/>
          <w:i/>
          <w:iCs/>
          <w:color w:val="000000"/>
          <w:kern w:val="2"/>
          <w:sz w:val="20"/>
          <w:szCs w:val="20"/>
          <w:lang w:eastAsia="zh-CN" w:bidi="hi-IN"/>
        </w:rPr>
        <w:t>Conoscere le nozioni più importanti del diritto del lavoro, con particolare riferimento al dipendente del servizio socio-sanitario.</w:t>
      </w:r>
    </w:p>
    <w:p w14:paraId="3A242950" w14:textId="3B4B2BE2" w:rsidR="00A60AD1" w:rsidRPr="00844BA3" w:rsidRDefault="00A60AD1" w:rsidP="00844BA3">
      <w:pPr>
        <w:tabs>
          <w:tab w:val="center" w:pos="4819"/>
          <w:tab w:val="right" w:pos="9612"/>
          <w:tab w:val="right" w:pos="9638"/>
        </w:tabs>
        <w:suppressAutoHyphens/>
        <w:spacing w:after="0"/>
        <w:ind w:firstLine="0"/>
        <w:rPr>
          <w:rFonts w:eastAsia="Times New Roman" w:cs="Calibri"/>
          <w:i/>
          <w:iCs/>
          <w:color w:val="00000A"/>
          <w:kern w:val="2"/>
          <w:sz w:val="20"/>
          <w:szCs w:val="20"/>
          <w:lang w:eastAsia="it-IT"/>
        </w:rPr>
      </w:pPr>
      <w:r w:rsidRPr="00A60AD1">
        <w:rPr>
          <w:rFonts w:eastAsia="Times New Roman" w:cs="Calibri"/>
          <w:i/>
          <w:iCs/>
          <w:color w:val="00000A"/>
          <w:kern w:val="2"/>
          <w:sz w:val="20"/>
          <w:szCs w:val="20"/>
          <w:lang w:eastAsia="it-IT"/>
        </w:rPr>
        <w:t>Sapersi esprimere in modo corretto utilizzando l’appropriata terminologia giuridica; sapere collegare i contenuti appresi alle problematiche sociali.</w:t>
      </w:r>
    </w:p>
    <w:p w14:paraId="1293FF3D" w14:textId="77777777" w:rsidR="00A60AD1" w:rsidRPr="00844BA3" w:rsidRDefault="00A60AD1" w:rsidP="00A60AD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b/>
          <w:i/>
          <w:color w:val="000000"/>
        </w:rPr>
      </w:pPr>
    </w:p>
    <w:p w14:paraId="27782440" w14:textId="38EFAE88" w:rsidR="0009041C" w:rsidRPr="00844BA3" w:rsidRDefault="0009041C" w:rsidP="001100AF">
      <w:pPr>
        <w:rPr>
          <w:rFonts w:cs="Calibri"/>
        </w:rPr>
      </w:pPr>
    </w:p>
    <w:sectPr w:rsidR="0009041C" w:rsidRPr="00844BA3" w:rsidSect="0058692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134" w:bottom="1134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C94D" w14:textId="77777777" w:rsidR="00991EA1" w:rsidRDefault="00991EA1" w:rsidP="00ED18CF">
      <w:pPr>
        <w:spacing w:after="0"/>
      </w:pPr>
      <w:r>
        <w:separator/>
      </w:r>
    </w:p>
  </w:endnote>
  <w:endnote w:type="continuationSeparator" w:id="0">
    <w:p w14:paraId="3154E56C" w14:textId="77777777" w:rsidR="00991EA1" w:rsidRDefault="00991EA1" w:rsidP="00ED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A8E" w14:textId="77777777" w:rsidR="000F43DC" w:rsidRDefault="00F028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D355" w14:textId="77777777" w:rsidR="00506642" w:rsidRDefault="0058692F" w:rsidP="0058692F">
    <w:pPr>
      <w:pStyle w:val="Pidipagina"/>
      <w:jc w:val="center"/>
    </w:pPr>
    <w:r w:rsidRPr="0058692F">
      <w:rPr>
        <w:noProof/>
      </w:rPr>
      <w:drawing>
        <wp:inline distT="0" distB="0" distL="0" distR="0" wp14:anchorId="02EB97F6" wp14:editId="23316A0C">
          <wp:extent cx="5052910" cy="578901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7C53" w14:textId="77777777" w:rsidR="00991EA1" w:rsidRDefault="00991EA1" w:rsidP="00ED18CF">
      <w:pPr>
        <w:spacing w:after="0"/>
      </w:pPr>
      <w:r>
        <w:separator/>
      </w:r>
    </w:p>
  </w:footnote>
  <w:footnote w:type="continuationSeparator" w:id="0">
    <w:p w14:paraId="6664A1B9" w14:textId="77777777" w:rsidR="00991EA1" w:rsidRDefault="00991EA1" w:rsidP="00ED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D98C" w14:textId="77777777" w:rsidR="0054297F" w:rsidRDefault="00ED18C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bookmarkStart w:id="0" w:name="_Hlk114825962"/>
    <w:r>
      <w:rPr>
        <w:color w:val="000000"/>
        <w:sz w:val="16"/>
        <w:szCs w:val="16"/>
      </w:rPr>
      <w:t xml:space="preserve">                                      </w:t>
    </w:r>
  </w:p>
  <w:bookmarkEnd w:id="0"/>
  <w:p w14:paraId="3E748549" w14:textId="77777777" w:rsidR="0054297F" w:rsidRDefault="0054297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142"/>
      <w:jc w:val="center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60"/>
      <w:gridCol w:w="1138"/>
    </w:tblGrid>
    <w:tr w:rsidR="00506642" w14:paraId="7AE9B136" w14:textId="77777777" w:rsidTr="00506642">
      <w:trPr>
        <w:trHeight w:val="1300"/>
      </w:trPr>
      <w:tc>
        <w:tcPr>
          <w:tcW w:w="1138" w:type="dxa"/>
          <w:vAlign w:val="center"/>
        </w:tcPr>
        <w:p w14:paraId="5061018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337"/>
              <w:tab w:val="center" w:pos="4819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43BCD80E" wp14:editId="3EB96F59">
                <wp:extent cx="561542" cy="662804"/>
                <wp:effectExtent l="0" t="0" r="0" b="0"/>
                <wp:docPr id="12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</w:tcPr>
        <w:p w14:paraId="34837F3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33B33FA9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7E9E0D7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1077444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4A824A1A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0361B52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566EFCEB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6AF17023" wp14:editId="4B67E181">
                <wp:extent cx="469338" cy="501706"/>
                <wp:effectExtent l="0" t="0" r="6985" b="0"/>
                <wp:docPr id="13" name="image2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81" cy="5964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06642" w14:paraId="4BAC03BD" w14:textId="77777777" w:rsidTr="00506642">
      <w:trPr>
        <w:trHeight w:val="367"/>
      </w:trPr>
      <w:tc>
        <w:tcPr>
          <w:tcW w:w="10036" w:type="dxa"/>
          <w:gridSpan w:val="3"/>
          <w:vAlign w:val="center"/>
        </w:tcPr>
        <w:p w14:paraId="72406FC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pec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 w:rsidRPr="00AC6388"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2D0C4B28" w14:textId="77777777" w:rsidR="00506642" w:rsidRDefault="00844BA3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  <w:r>
            <w:rPr>
              <w:color w:val="000000"/>
              <w:sz w:val="16"/>
              <w:szCs w:val="16"/>
            </w:rPr>
            <w:pict w14:anchorId="6B42F631">
              <v:rect id="_x0000_i1025" style="width:477.1pt;height:1.35pt" o:hrpct="990" o:hralign="center" o:hrstd="t" o:hr="t" fillcolor="#a0a0a0" stroked="f"/>
            </w:pict>
          </w:r>
        </w:p>
      </w:tc>
    </w:tr>
  </w:tbl>
  <w:p w14:paraId="21184B12" w14:textId="77777777" w:rsidR="00506642" w:rsidRDefault="005066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92A"/>
    <w:multiLevelType w:val="multilevel"/>
    <w:tmpl w:val="42260A8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9251012"/>
    <w:multiLevelType w:val="multilevel"/>
    <w:tmpl w:val="814838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D14394"/>
    <w:multiLevelType w:val="multilevel"/>
    <w:tmpl w:val="A73A01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DF2EEA"/>
    <w:multiLevelType w:val="multilevel"/>
    <w:tmpl w:val="15CC98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827E73"/>
    <w:multiLevelType w:val="multilevel"/>
    <w:tmpl w:val="A3765A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D8121E"/>
    <w:multiLevelType w:val="multilevel"/>
    <w:tmpl w:val="8F2C14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08731C"/>
    <w:multiLevelType w:val="multilevel"/>
    <w:tmpl w:val="7DACA2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7F67DB"/>
    <w:multiLevelType w:val="multilevel"/>
    <w:tmpl w:val="0A9C57C6"/>
    <w:lvl w:ilvl="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FC701F"/>
    <w:multiLevelType w:val="multilevel"/>
    <w:tmpl w:val="4DCE2A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071918"/>
    <w:multiLevelType w:val="multilevel"/>
    <w:tmpl w:val="A35EF4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625DFA"/>
    <w:multiLevelType w:val="multilevel"/>
    <w:tmpl w:val="2AA679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3369AF"/>
    <w:multiLevelType w:val="multilevel"/>
    <w:tmpl w:val="49AC9C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B4F41CD"/>
    <w:multiLevelType w:val="multilevel"/>
    <w:tmpl w:val="170213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3B726E"/>
    <w:multiLevelType w:val="multilevel"/>
    <w:tmpl w:val="4DD448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5420A8"/>
    <w:multiLevelType w:val="multilevel"/>
    <w:tmpl w:val="1C9256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37729E9"/>
    <w:multiLevelType w:val="multilevel"/>
    <w:tmpl w:val="EFF061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BA3CCE"/>
    <w:multiLevelType w:val="multilevel"/>
    <w:tmpl w:val="F6BAC6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3D4B6F"/>
    <w:multiLevelType w:val="multilevel"/>
    <w:tmpl w:val="C6C616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D96E58"/>
    <w:multiLevelType w:val="multilevel"/>
    <w:tmpl w:val="CC5EE7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E155181"/>
    <w:multiLevelType w:val="multilevel"/>
    <w:tmpl w:val="0E5421C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52304559"/>
    <w:multiLevelType w:val="multilevel"/>
    <w:tmpl w:val="660434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A55856"/>
    <w:multiLevelType w:val="multilevel"/>
    <w:tmpl w:val="4EC67E7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701E47"/>
    <w:multiLevelType w:val="multilevel"/>
    <w:tmpl w:val="9A9A90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D90255"/>
    <w:multiLevelType w:val="multilevel"/>
    <w:tmpl w:val="31783A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03931DA"/>
    <w:multiLevelType w:val="multilevel"/>
    <w:tmpl w:val="60283D5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B42CE"/>
    <w:multiLevelType w:val="multilevel"/>
    <w:tmpl w:val="1CA67D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D96134"/>
    <w:multiLevelType w:val="multilevel"/>
    <w:tmpl w:val="B6403DE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6B753498"/>
    <w:multiLevelType w:val="multilevel"/>
    <w:tmpl w:val="C480DA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2127637"/>
    <w:multiLevelType w:val="multilevel"/>
    <w:tmpl w:val="BBB4A1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F67BD1"/>
    <w:multiLevelType w:val="multilevel"/>
    <w:tmpl w:val="B96E3F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BC67DF"/>
    <w:multiLevelType w:val="multilevel"/>
    <w:tmpl w:val="253CD9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B426C99"/>
    <w:multiLevelType w:val="multilevel"/>
    <w:tmpl w:val="CAA830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0161583">
    <w:abstractNumId w:val="29"/>
  </w:num>
  <w:num w:numId="2" w16cid:durableId="828402805">
    <w:abstractNumId w:val="9"/>
  </w:num>
  <w:num w:numId="3" w16cid:durableId="171727289">
    <w:abstractNumId w:val="3"/>
  </w:num>
  <w:num w:numId="4" w16cid:durableId="1737582774">
    <w:abstractNumId w:val="8"/>
  </w:num>
  <w:num w:numId="5" w16cid:durableId="148636721">
    <w:abstractNumId w:val="12"/>
  </w:num>
  <w:num w:numId="6" w16cid:durableId="176315179">
    <w:abstractNumId w:val="25"/>
  </w:num>
  <w:num w:numId="7" w16cid:durableId="1128862246">
    <w:abstractNumId w:val="13"/>
  </w:num>
  <w:num w:numId="8" w16cid:durableId="1958292943">
    <w:abstractNumId w:val="22"/>
  </w:num>
  <w:num w:numId="9" w16cid:durableId="1553686641">
    <w:abstractNumId w:val="16"/>
  </w:num>
  <w:num w:numId="10" w16cid:durableId="613248152">
    <w:abstractNumId w:val="18"/>
  </w:num>
  <w:num w:numId="11" w16cid:durableId="1406027466">
    <w:abstractNumId w:val="2"/>
  </w:num>
  <w:num w:numId="12" w16cid:durableId="1970164361">
    <w:abstractNumId w:val="4"/>
  </w:num>
  <w:num w:numId="13" w16cid:durableId="1356226124">
    <w:abstractNumId w:val="19"/>
  </w:num>
  <w:num w:numId="14" w16cid:durableId="1207596611">
    <w:abstractNumId w:val="5"/>
  </w:num>
  <w:num w:numId="15" w16cid:durableId="1261446380">
    <w:abstractNumId w:val="1"/>
  </w:num>
  <w:num w:numId="16" w16cid:durableId="568227810">
    <w:abstractNumId w:val="30"/>
  </w:num>
  <w:num w:numId="17" w16cid:durableId="2046327430">
    <w:abstractNumId w:val="23"/>
  </w:num>
  <w:num w:numId="18" w16cid:durableId="814639797">
    <w:abstractNumId w:val="15"/>
  </w:num>
  <w:num w:numId="19" w16cid:durableId="14500271">
    <w:abstractNumId w:val="14"/>
  </w:num>
  <w:num w:numId="20" w16cid:durableId="257059936">
    <w:abstractNumId w:val="17"/>
  </w:num>
  <w:num w:numId="21" w16cid:durableId="1907953188">
    <w:abstractNumId w:val="6"/>
  </w:num>
  <w:num w:numId="22" w16cid:durableId="517160407">
    <w:abstractNumId w:val="31"/>
  </w:num>
  <w:num w:numId="23" w16cid:durableId="247203086">
    <w:abstractNumId w:val="26"/>
  </w:num>
  <w:num w:numId="24" w16cid:durableId="1159006157">
    <w:abstractNumId w:val="28"/>
  </w:num>
  <w:num w:numId="25" w16cid:durableId="1830058005">
    <w:abstractNumId w:val="20"/>
  </w:num>
  <w:num w:numId="26" w16cid:durableId="360593635">
    <w:abstractNumId w:val="10"/>
  </w:num>
  <w:num w:numId="27" w16cid:durableId="1094129345">
    <w:abstractNumId w:val="21"/>
  </w:num>
  <w:num w:numId="28" w16cid:durableId="258494098">
    <w:abstractNumId w:val="0"/>
  </w:num>
  <w:num w:numId="29" w16cid:durableId="428818081">
    <w:abstractNumId w:val="27"/>
  </w:num>
  <w:num w:numId="30" w16cid:durableId="1785542423">
    <w:abstractNumId w:val="24"/>
  </w:num>
  <w:num w:numId="31" w16cid:durableId="1052000519">
    <w:abstractNumId w:val="11"/>
  </w:num>
  <w:num w:numId="32" w16cid:durableId="1901742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F"/>
    <w:rsid w:val="000222E8"/>
    <w:rsid w:val="0009041C"/>
    <w:rsid w:val="000F43DC"/>
    <w:rsid w:val="001100AF"/>
    <w:rsid w:val="00146CF1"/>
    <w:rsid w:val="001D077F"/>
    <w:rsid w:val="00247AD6"/>
    <w:rsid w:val="00265E24"/>
    <w:rsid w:val="00266753"/>
    <w:rsid w:val="0033368B"/>
    <w:rsid w:val="003542F6"/>
    <w:rsid w:val="003A6ACE"/>
    <w:rsid w:val="003F47B4"/>
    <w:rsid w:val="00415028"/>
    <w:rsid w:val="004244F7"/>
    <w:rsid w:val="00506642"/>
    <w:rsid w:val="0053202F"/>
    <w:rsid w:val="0054297F"/>
    <w:rsid w:val="0058534D"/>
    <w:rsid w:val="0058692F"/>
    <w:rsid w:val="00605B4B"/>
    <w:rsid w:val="00614A5B"/>
    <w:rsid w:val="00662DFE"/>
    <w:rsid w:val="00674945"/>
    <w:rsid w:val="006B6DAD"/>
    <w:rsid w:val="00705F58"/>
    <w:rsid w:val="007763C6"/>
    <w:rsid w:val="007B0869"/>
    <w:rsid w:val="008365C0"/>
    <w:rsid w:val="00844BA3"/>
    <w:rsid w:val="00865D7E"/>
    <w:rsid w:val="00893C91"/>
    <w:rsid w:val="008F54C4"/>
    <w:rsid w:val="00991EA1"/>
    <w:rsid w:val="00A312FC"/>
    <w:rsid w:val="00A367AE"/>
    <w:rsid w:val="00A60AD1"/>
    <w:rsid w:val="00AA2818"/>
    <w:rsid w:val="00AC6388"/>
    <w:rsid w:val="00AD2F2F"/>
    <w:rsid w:val="00B96D3A"/>
    <w:rsid w:val="00BE37DA"/>
    <w:rsid w:val="00C23305"/>
    <w:rsid w:val="00CA5873"/>
    <w:rsid w:val="00CC461F"/>
    <w:rsid w:val="00D54713"/>
    <w:rsid w:val="00D95C84"/>
    <w:rsid w:val="00E35DA1"/>
    <w:rsid w:val="00ED18CF"/>
    <w:rsid w:val="00F02823"/>
    <w:rsid w:val="00F457BB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BCEDB18"/>
  <w15:docId w15:val="{919AD993-B010-46FF-A356-56FDFFB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D7E"/>
    <w:pPr>
      <w:spacing w:after="12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5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1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1C"/>
    <w:rPr>
      <w:rFonts w:ascii="Tahoma" w:eastAsia="Calibri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33368B"/>
    <w:rPr>
      <w:i/>
      <w:iCs/>
      <w:color w:val="404040" w:themeColor="text1" w:themeTint="BF"/>
    </w:rPr>
  </w:style>
  <w:style w:type="paragraph" w:customStyle="1" w:styleId="Normale1">
    <w:name w:val="Normale1"/>
    <w:rsid w:val="008365C0"/>
    <w:pPr>
      <w:spacing w:after="120" w:line="240" w:lineRule="auto"/>
      <w:ind w:firstLine="709"/>
      <w:jc w:val="both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Anna</cp:lastModifiedBy>
  <cp:revision>2</cp:revision>
  <dcterms:created xsi:type="dcterms:W3CDTF">2023-05-29T19:39:00Z</dcterms:created>
  <dcterms:modified xsi:type="dcterms:W3CDTF">2023-05-29T19:39:00Z</dcterms:modified>
</cp:coreProperties>
</file>