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06F" w:rsidRPr="00D2506F" w:rsidRDefault="00D2506F" w:rsidP="00D2506F">
      <w:pPr>
        <w:pStyle w:val="NormaleWeb"/>
        <w:rPr>
          <w:rFonts w:ascii="Arial" w:hAnsi="Arial" w:cs="Arial"/>
          <w:b/>
          <w:bCs/>
          <w:sz w:val="20"/>
          <w:szCs w:val="20"/>
        </w:rPr>
      </w:pP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Classe </w:t>
      </w:r>
      <w:r w:rsidRPr="00D2506F">
        <w:rPr>
          <w:rFonts w:ascii="ArialMT" w:hAnsi="ArialMT"/>
          <w:sz w:val="20"/>
          <w:szCs w:val="20"/>
        </w:rPr>
        <w:t>4^ I</w:t>
      </w:r>
      <w:r>
        <w:rPr>
          <w:rFonts w:ascii="ArialMT" w:hAnsi="ArialMT"/>
          <w:sz w:val="20"/>
          <w:szCs w:val="20"/>
        </w:rPr>
        <w:t>NDIRIZZO TURISMO</w:t>
      </w:r>
      <w:r w:rsidRPr="00D2506F">
        <w:rPr>
          <w:rFonts w:ascii="ArialMT" w:hAnsi="ArialMT"/>
          <w:sz w:val="20"/>
          <w:szCs w:val="20"/>
        </w:rPr>
        <w:br/>
      </w:r>
      <w:r w:rsidRPr="00D2506F">
        <w:rPr>
          <w:rFonts w:ascii="Arial" w:hAnsi="Arial" w:cs="Arial"/>
          <w:b/>
          <w:bCs/>
          <w:sz w:val="20"/>
          <w:szCs w:val="20"/>
        </w:rPr>
        <w:t>Libro di testo</w:t>
      </w:r>
      <w:r w:rsidRPr="00D2506F">
        <w:rPr>
          <w:rFonts w:ascii="ArialMT" w:hAnsi="ArialMT"/>
          <w:sz w:val="20"/>
          <w:szCs w:val="20"/>
        </w:rPr>
        <w:t xml:space="preserve">: Bianchi, Kohler, Moroni </w:t>
      </w:r>
      <w:proofErr w:type="spellStart"/>
      <w:r w:rsidRPr="00D2506F">
        <w:rPr>
          <w:rFonts w:ascii="ArialMT" w:hAnsi="ArialMT"/>
          <w:sz w:val="20"/>
          <w:szCs w:val="20"/>
        </w:rPr>
        <w:t>Vigolini</w:t>
      </w:r>
      <w:proofErr w:type="spellEnd"/>
      <w:r w:rsidRPr="00D2506F">
        <w:rPr>
          <w:rFonts w:ascii="ArialMT" w:hAnsi="ArialMT"/>
          <w:sz w:val="20"/>
          <w:szCs w:val="20"/>
        </w:rPr>
        <w:t xml:space="preserve">: Destinazione Europa, De Agostini 2016 </w:t>
      </w:r>
    </w:p>
    <w:p w:rsid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PROGRAMMA SVOLTO MODULO A: Il turismo europeo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Unità 1. Destinazione Europa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MT" w:hAnsi="ArialMT"/>
          <w:sz w:val="20"/>
          <w:szCs w:val="20"/>
        </w:rPr>
        <w:t>Il futuro del turismo europeo - Il ruolo del turismo in Europa - Le risorse naturali - Le risorse culturali - L’Unione Europea e il turismo.</w:t>
      </w:r>
      <w:r w:rsidRPr="00D2506F">
        <w:rPr>
          <w:rFonts w:ascii="ArialMT" w:hAnsi="ArialMT"/>
          <w:sz w:val="20"/>
          <w:szCs w:val="20"/>
        </w:rPr>
        <w:br/>
      </w:r>
      <w:r w:rsidRPr="00D2506F">
        <w:rPr>
          <w:rFonts w:ascii="Arial" w:hAnsi="Arial" w:cs="Arial"/>
          <w:b/>
          <w:bCs/>
          <w:sz w:val="20"/>
          <w:szCs w:val="20"/>
        </w:rPr>
        <w:t>Unità 2. I trasporti per il turismo</w:t>
      </w:r>
      <w:r w:rsidRPr="00D2506F">
        <w:rPr>
          <w:rFonts w:ascii="Arial" w:hAnsi="Arial" w:cs="Arial"/>
          <w:b/>
          <w:bCs/>
          <w:sz w:val="20"/>
          <w:szCs w:val="20"/>
        </w:rPr>
        <w:br/>
      </w:r>
      <w:r w:rsidRPr="00D2506F">
        <w:rPr>
          <w:rFonts w:ascii="ArialMT" w:hAnsi="ArialMT"/>
          <w:sz w:val="20"/>
          <w:szCs w:val="20"/>
        </w:rPr>
        <w:t xml:space="preserve">La rete delle comunicazioni - Un settore strategico - La rete stradale - La rete ferroviaria - I trasporti fluviali - I trasporti marittimi - Il trasporto aereo.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SPAGNA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MT" w:hAnsi="ArialMT"/>
          <w:sz w:val="20"/>
          <w:szCs w:val="20"/>
        </w:rPr>
        <w:t xml:space="preserve">Un territorio vasto e composito - Un settore turistico molto vitale - Natura, arte e cultura - Tradizioni e gastronomia - Barcellona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TURCHIA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MT" w:hAnsi="ArialMT"/>
          <w:sz w:val="20"/>
          <w:szCs w:val="20"/>
        </w:rPr>
        <w:t xml:space="preserve">Tra Europa e Asia - Una meta esotica ma non troppo lontana - Natura, arte e cultura - Tradizioni e gastronomia - Istanbul.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FRANCIA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MT" w:hAnsi="ArialMT"/>
          <w:sz w:val="20"/>
          <w:szCs w:val="20"/>
        </w:rPr>
        <w:t xml:space="preserve">Una grande </w:t>
      </w:r>
      <w:proofErr w:type="spellStart"/>
      <w:r w:rsidRPr="00D2506F">
        <w:rPr>
          <w:rFonts w:ascii="ArialMT" w:hAnsi="ArialMT"/>
          <w:sz w:val="20"/>
          <w:szCs w:val="20"/>
        </w:rPr>
        <w:t>varieta</w:t>
      </w:r>
      <w:proofErr w:type="spellEnd"/>
      <w:r w:rsidRPr="00D2506F">
        <w:rPr>
          <w:rFonts w:ascii="ArialMT" w:hAnsi="ArialMT"/>
          <w:sz w:val="20"/>
          <w:szCs w:val="20"/>
        </w:rPr>
        <w:t xml:space="preserve">̀ di climi e paesaggi - Il principale polo turistico mondiale - Natura, arte e cultura - Tradizioni e gastronomia – Parigi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REGNO UNITO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MT" w:hAnsi="ArialMT"/>
          <w:sz w:val="20"/>
          <w:szCs w:val="20"/>
        </w:rPr>
        <w:t xml:space="preserve">La </w:t>
      </w:r>
      <w:proofErr w:type="spellStart"/>
      <w:r w:rsidRPr="00D2506F">
        <w:rPr>
          <w:rFonts w:ascii="ArialMT" w:hAnsi="ArialMT"/>
          <w:sz w:val="20"/>
          <w:szCs w:val="20"/>
        </w:rPr>
        <w:t>piu</w:t>
      </w:r>
      <w:proofErr w:type="spellEnd"/>
      <w:r w:rsidRPr="00D2506F">
        <w:rPr>
          <w:rFonts w:ascii="ArialMT" w:hAnsi="ArialMT"/>
          <w:sz w:val="20"/>
          <w:szCs w:val="20"/>
        </w:rPr>
        <w:t xml:space="preserve">̀ grande isola dell’Europa - Un’ambita meta turistica - Natura, arte e cultura - Tradizioni e gastronomia – Londra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GERMANIA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MT" w:hAnsi="ArialMT"/>
          <w:sz w:val="20"/>
          <w:szCs w:val="20"/>
        </w:rPr>
        <w:t xml:space="preserve">Nel cuore del mondo germanico - Una nuova meta turistica - Natura, arte e cultura Tradizioni e gastronomia - Berlino </w:t>
      </w:r>
    </w:p>
    <w:p w:rsidR="00D2506F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" w:hAnsi="Arial" w:cs="Arial"/>
          <w:b/>
          <w:bCs/>
          <w:sz w:val="20"/>
          <w:szCs w:val="20"/>
        </w:rPr>
        <w:t xml:space="preserve">AUSTRIA </w:t>
      </w:r>
    </w:p>
    <w:p w:rsidR="00D2506F" w:rsidRPr="00D2506F" w:rsidRDefault="00D2506F" w:rsidP="00D2506F">
      <w:pPr>
        <w:pStyle w:val="NormaleWeb"/>
        <w:rPr>
          <w:rFonts w:ascii="ArialMT" w:hAnsi="ArialMT"/>
          <w:sz w:val="20"/>
          <w:szCs w:val="20"/>
        </w:rPr>
      </w:pPr>
      <w:r w:rsidRPr="00D2506F">
        <w:rPr>
          <w:rFonts w:ascii="ArialMT" w:hAnsi="ArialMT"/>
          <w:sz w:val="20"/>
          <w:szCs w:val="20"/>
        </w:rPr>
        <w:t xml:space="preserve">Tra le Alpi e il Danubio - La terra di Mozart e dello strudel di mele - Natura, arte e cultura Tradizioni e gastronomia - Vienna  </w:t>
      </w:r>
    </w:p>
    <w:p w:rsidR="004F5A63" w:rsidRPr="00D2506F" w:rsidRDefault="00D2506F" w:rsidP="00D2506F">
      <w:pPr>
        <w:pStyle w:val="NormaleWeb"/>
        <w:rPr>
          <w:sz w:val="20"/>
          <w:szCs w:val="20"/>
        </w:rPr>
      </w:pPr>
      <w:r w:rsidRPr="00D2506F">
        <w:rPr>
          <w:rFonts w:ascii="ArialMT" w:hAnsi="ArialMT"/>
          <w:sz w:val="20"/>
          <w:szCs w:val="20"/>
        </w:rPr>
        <w:t xml:space="preserve">Bassano del Grappa, lì </w:t>
      </w:r>
      <w:r w:rsidRPr="00D2506F">
        <w:rPr>
          <w:rFonts w:ascii="ArialMT" w:hAnsi="ArialMT"/>
          <w:sz w:val="20"/>
          <w:szCs w:val="20"/>
        </w:rPr>
        <w:t>3</w:t>
      </w:r>
      <w:r w:rsidRPr="00D2506F">
        <w:rPr>
          <w:rFonts w:ascii="ArialMT" w:hAnsi="ArialMT"/>
          <w:sz w:val="20"/>
          <w:szCs w:val="20"/>
        </w:rPr>
        <w:t>/</w:t>
      </w:r>
      <w:r w:rsidRPr="00D2506F">
        <w:rPr>
          <w:rFonts w:ascii="ArialMT" w:hAnsi="ArialMT"/>
          <w:sz w:val="20"/>
          <w:szCs w:val="20"/>
        </w:rPr>
        <w:t>06</w:t>
      </w:r>
      <w:r w:rsidRPr="00D2506F">
        <w:rPr>
          <w:rFonts w:ascii="ArialMT" w:hAnsi="ArialMT"/>
          <w:sz w:val="20"/>
          <w:szCs w:val="20"/>
        </w:rPr>
        <w:t>/2024</w:t>
      </w:r>
      <w:r w:rsidR="004F5A63" w:rsidRPr="00D2506F">
        <w:rPr>
          <w:sz w:val="20"/>
          <w:szCs w:val="20"/>
        </w:rPr>
        <w:tab/>
      </w:r>
    </w:p>
    <w:p w:rsidR="00B94344" w:rsidRPr="00B94344" w:rsidRDefault="00B94344" w:rsidP="00D2506F">
      <w:pPr>
        <w:ind w:firstLine="0"/>
        <w:rPr>
          <w:szCs w:val="16"/>
        </w:rPr>
      </w:pPr>
    </w:p>
    <w:p w:rsidR="00C83354" w:rsidRPr="00B94344" w:rsidRDefault="00C83354" w:rsidP="00B94344">
      <w:pPr>
        <w:spacing w:after="0"/>
        <w:ind w:firstLine="0"/>
        <w:jc w:val="left"/>
        <w:rPr>
          <w:szCs w:val="16"/>
        </w:rPr>
      </w:pPr>
    </w:p>
    <w:sectPr w:rsidR="00C83354" w:rsidRPr="00B94344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1E1" w:rsidRDefault="00E801E1" w:rsidP="001414B0">
      <w:pPr>
        <w:spacing w:after="0"/>
      </w:pPr>
      <w:r>
        <w:separator/>
      </w:r>
    </w:p>
  </w:endnote>
  <w:endnote w:type="continuationSeparator" w:id="0">
    <w:p w:rsidR="00E801E1" w:rsidRDefault="00E801E1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44" w:rsidRDefault="00B94344">
    <w:pPr>
      <w:pStyle w:val="Pidipagina"/>
    </w:pPr>
    <w:r w:rsidRPr="00B94344">
      <w:rPr>
        <w:noProof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1E1" w:rsidRDefault="00E801E1" w:rsidP="001414B0">
      <w:pPr>
        <w:spacing w:after="0"/>
      </w:pPr>
      <w:r>
        <w:separator/>
      </w:r>
    </w:p>
  </w:footnote>
  <w:footnote w:type="continuationSeparator" w:id="0">
    <w:p w:rsidR="00E801E1" w:rsidRDefault="00E801E1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E801E1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pict>
              <v:rect id="_x0000_i1025" alt="" style="width:477.1pt;height:1.5pt;mso-width-percent:0;mso-height-percent:0;mso-width-percent:0;mso-height-percent:0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515712">
    <w:abstractNumId w:val="4"/>
  </w:num>
  <w:num w:numId="2" w16cid:durableId="850417249">
    <w:abstractNumId w:val="0"/>
  </w:num>
  <w:num w:numId="3" w16cid:durableId="954287221">
    <w:abstractNumId w:val="1"/>
  </w:num>
  <w:num w:numId="4" w16cid:durableId="714739312">
    <w:abstractNumId w:val="2"/>
  </w:num>
  <w:num w:numId="5" w16cid:durableId="45888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1587F"/>
    <w:rsid w:val="00036665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79A"/>
    <w:rsid w:val="00355317"/>
    <w:rsid w:val="003611E4"/>
    <w:rsid w:val="003B0B19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4A9B"/>
    <w:rsid w:val="0069686F"/>
    <w:rsid w:val="006A3145"/>
    <w:rsid w:val="006B11E5"/>
    <w:rsid w:val="006C1D92"/>
    <w:rsid w:val="006E1E99"/>
    <w:rsid w:val="00703585"/>
    <w:rsid w:val="007043A4"/>
    <w:rsid w:val="00705FE1"/>
    <w:rsid w:val="00730869"/>
    <w:rsid w:val="007340D1"/>
    <w:rsid w:val="00745316"/>
    <w:rsid w:val="0075098C"/>
    <w:rsid w:val="00775AE8"/>
    <w:rsid w:val="00791260"/>
    <w:rsid w:val="00796B8C"/>
    <w:rsid w:val="007A15EB"/>
    <w:rsid w:val="007C643B"/>
    <w:rsid w:val="007E41C6"/>
    <w:rsid w:val="007E76CC"/>
    <w:rsid w:val="00801EEC"/>
    <w:rsid w:val="0080360B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A42DC"/>
    <w:rsid w:val="00AB0CAA"/>
    <w:rsid w:val="00AB1AD2"/>
    <w:rsid w:val="00AD731B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21ECC"/>
    <w:rsid w:val="00D2506F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A3FE4"/>
    <w:rsid w:val="00DA48D2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4430B"/>
    <w:rsid w:val="00E500ED"/>
    <w:rsid w:val="00E678B8"/>
    <w:rsid w:val="00E801E1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1572DAEF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Tammaro Barra</cp:lastModifiedBy>
  <cp:revision>3</cp:revision>
  <cp:lastPrinted>2015-11-05T07:38:00Z</cp:lastPrinted>
  <dcterms:created xsi:type="dcterms:W3CDTF">2024-06-03T12:18:00Z</dcterms:created>
  <dcterms:modified xsi:type="dcterms:W3CDTF">2024-06-03T12:47:00Z</dcterms:modified>
</cp:coreProperties>
</file>